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95" w:rsidRPr="008D38BA" w:rsidRDefault="00520595" w:rsidP="00520595">
      <w:pPr>
        <w:keepNext/>
        <w:keepLines/>
        <w:spacing w:before="200" w:after="0" w:line="240" w:lineRule="auto"/>
        <w:jc w:val="lowKashida"/>
        <w:outlineLvl w:val="1"/>
        <w:rPr>
          <w:rFonts w:ascii="Cambria" w:eastAsia="Times New Roman" w:hAnsi="Cambria" w:cs="B Lotus"/>
          <w:b/>
          <w:bCs/>
          <w:color w:val="000000"/>
          <w:sz w:val="28"/>
          <w:szCs w:val="28"/>
          <w:rtl/>
        </w:rPr>
      </w:pPr>
      <w:r w:rsidRPr="008D38BA">
        <w:rPr>
          <w:rFonts w:ascii="Cambria" w:eastAsia="Times New Roman" w:hAnsi="Cambria" w:cs="B Lotus" w:hint="cs"/>
          <w:b/>
          <w:bCs/>
          <w:color w:val="000000"/>
          <w:sz w:val="28"/>
          <w:szCs w:val="28"/>
          <w:rtl/>
        </w:rPr>
        <w:t>نظریات سلامت روان</w:t>
      </w:r>
    </w:p>
    <w:p w:rsidR="00520595" w:rsidRPr="008D38BA" w:rsidRDefault="00520595" w:rsidP="00520595">
      <w:pPr>
        <w:keepNext/>
        <w:keepLines/>
        <w:spacing w:before="40" w:after="0" w:line="240" w:lineRule="auto"/>
        <w:jc w:val="lowKashida"/>
        <w:outlineLvl w:val="2"/>
        <w:rPr>
          <w:rFonts w:ascii="Cambria" w:eastAsia="Times New Roman" w:hAnsi="Cambria" w:cs="B Lotus"/>
          <w:color w:val="000000"/>
          <w:sz w:val="28"/>
          <w:szCs w:val="28"/>
          <w:rtl/>
        </w:rPr>
      </w:pPr>
      <w:r w:rsidRPr="008D38BA">
        <w:rPr>
          <w:rFonts w:ascii="Cambria" w:eastAsia="Times New Roman" w:hAnsi="Cambria" w:cs="B Lotus" w:hint="cs"/>
          <w:color w:val="000000"/>
          <w:sz w:val="28"/>
          <w:szCs w:val="28"/>
          <w:rtl/>
        </w:rPr>
        <w:t>نظریه اریکسون</w:t>
      </w:r>
    </w:p>
    <w:p w:rsidR="00520595" w:rsidRPr="008D38BA" w:rsidRDefault="00520595" w:rsidP="00520595">
      <w:pPr>
        <w:spacing w:after="200" w:line="240" w:lineRule="auto"/>
        <w:jc w:val="both"/>
        <w:rPr>
          <w:rFonts w:ascii="B Nazanin" w:eastAsia="B Nazanin" w:hAnsi="B Nazanin" w:cs="B Lotus"/>
          <w:color w:val="000000"/>
          <w:sz w:val="28"/>
          <w:szCs w:val="28"/>
          <w:rtl/>
        </w:rPr>
      </w:pPr>
      <w:r w:rsidRPr="008D38BA">
        <w:rPr>
          <w:rFonts w:ascii="B Nazanin" w:eastAsia="B Nazanin" w:hAnsi="B Nazanin" w:cs="B Lotus"/>
          <w:color w:val="000000"/>
          <w:sz w:val="28"/>
          <w:szCs w:val="28"/>
          <w:rtl/>
        </w:rPr>
        <w:t>به عقیده اريکسون سلامت روان‌شناختی اصولا نتیجه عملکرد قوي و قدرتمندي «من‌</w:t>
      </w:r>
      <w:r w:rsidRPr="008D38BA">
        <w:rPr>
          <w:rFonts w:ascii="B Nazanin" w:eastAsia="B Nazanin" w:hAnsi="B Nazanin" w:cs="B Lotus"/>
          <w:color w:val="000000"/>
          <w:sz w:val="28"/>
          <w:szCs w:val="28"/>
          <w:vertAlign w:val="superscript"/>
          <w:rtl/>
        </w:rPr>
        <w:footnoteReference w:id="1"/>
      </w:r>
      <w:r w:rsidRPr="008D38BA">
        <w:rPr>
          <w:rFonts w:ascii="B Nazanin" w:eastAsia="B Nazanin" w:hAnsi="B Nazanin" w:cs="B Lotus"/>
          <w:color w:val="000000"/>
          <w:sz w:val="28"/>
          <w:szCs w:val="28"/>
          <w:rtl/>
        </w:rPr>
        <w:t>» است‌. «من‌» عنوان و مفهومي است که نشان‌دهنده توانايي یکپارچه‌سازی اعمال و تجارب شخص به صورت‌ انطباقي‌ و سازشي است. «من»تنظیم‌کننده دروني روان است که تجارب فرد را سازماندهي‌ می‌کند‌ و در نتيجه از انسان در مقابل فشارهاي نهاد</w:t>
      </w:r>
      <w:r w:rsidRPr="008D38BA">
        <w:rPr>
          <w:rFonts w:ascii="B Nazanin" w:eastAsia="B Nazanin" w:hAnsi="B Nazanin" w:cs="B Lotus"/>
          <w:color w:val="000000"/>
          <w:sz w:val="28"/>
          <w:szCs w:val="28"/>
          <w:vertAlign w:val="superscript"/>
          <w:rtl/>
        </w:rPr>
        <w:footnoteReference w:id="2"/>
      </w:r>
      <w:r w:rsidRPr="008D38BA">
        <w:rPr>
          <w:rFonts w:ascii="B Nazanin" w:eastAsia="B Nazanin" w:hAnsi="B Nazanin" w:cs="B Lotus"/>
          <w:color w:val="000000"/>
          <w:sz w:val="28"/>
          <w:szCs w:val="28"/>
          <w:rtl/>
        </w:rPr>
        <w:t xml:space="preserve"> و من برتر</w:t>
      </w:r>
      <w:r w:rsidRPr="008D38BA">
        <w:rPr>
          <w:rFonts w:ascii="B Nazanin" w:eastAsia="B Nazanin" w:hAnsi="B Nazanin" w:cs="B Lotus"/>
          <w:color w:val="000000"/>
          <w:sz w:val="28"/>
          <w:szCs w:val="28"/>
          <w:vertAlign w:val="superscript"/>
          <w:rtl/>
        </w:rPr>
        <w:footnoteReference w:id="3"/>
      </w:r>
      <w:r w:rsidRPr="008D38BA">
        <w:rPr>
          <w:rFonts w:ascii="B Nazanin" w:eastAsia="B Nazanin" w:hAnsi="B Nazanin" w:cs="B Lotus"/>
          <w:color w:val="000000"/>
          <w:sz w:val="28"/>
          <w:szCs w:val="28"/>
          <w:rtl/>
        </w:rPr>
        <w:t>حمايت می‌کند. فروم تصوير‌ روشني‌ از شخصيت سالم به دست می‌دهد چنين انساني عميقا عشق می‌ورزد‌، آفريننده‌ است‌، قوه تعقلش را کاملا پرورانده است، جهان و خود را به طور عيني ادراک می‌کند‌، حس‌ هويت پايداري دارد، با جهان در پيوند است و در آن ريشه دارد‌ و حاکم‌ و عامل‌ خود و سرنوشت خويش است</w:t>
      </w:r>
      <w:r w:rsidRPr="008D38BA">
        <w:rPr>
          <w:rFonts w:ascii="B Nazanin" w:eastAsia="B Nazanin" w:hAnsi="B Nazanin" w:cs="B Lotus" w:hint="cs"/>
          <w:color w:val="000000"/>
          <w:sz w:val="28"/>
          <w:szCs w:val="28"/>
          <w:rtl/>
        </w:rPr>
        <w:t>.</w:t>
      </w:r>
      <w:r w:rsidRPr="008D38BA">
        <w:rPr>
          <w:rFonts w:ascii="B Nazanin" w:eastAsia="B Nazanin" w:hAnsi="B Nazanin" w:cs="B Lotus"/>
          <w:color w:val="000000"/>
          <w:sz w:val="28"/>
          <w:szCs w:val="28"/>
          <w:highlight w:val="cyan"/>
          <w:rtl/>
        </w:rPr>
        <w:t>(نريماني و آرياپوران، ١٣٨٤: ٦٧)</w:t>
      </w:r>
      <w:r w:rsidRPr="008D38BA">
        <w:rPr>
          <w:rFonts w:ascii="B Nazanin" w:eastAsia="B Nazanin" w:hAnsi="B Nazanin" w:cs="B Lotus" w:hint="cs"/>
          <w:color w:val="000000"/>
          <w:sz w:val="28"/>
          <w:szCs w:val="28"/>
          <w:rtl/>
        </w:rPr>
        <w:t>.</w:t>
      </w:r>
      <w:r w:rsidRPr="008D38BA">
        <w:rPr>
          <w:rFonts w:ascii="B Nazanin" w:eastAsia="B Nazanin" w:hAnsi="B Nazanin" w:cs="B Lotus"/>
          <w:color w:val="000000"/>
          <w:sz w:val="28"/>
          <w:szCs w:val="28"/>
          <w:rtl/>
        </w:rPr>
        <w:t xml:space="preserve"> بهداشت رواني در درون مفهوم کلي بهداشت جاي‌ می‌گیرد و بهداشت يعني توانايي کامل براي ايفاي نقش‌های اجتماعي، رواني، جسمي‌ و بهداشت که تنها نبود‌ بيماري‌ يا عقب‌ماندگی</w:t>
      </w:r>
      <w:r w:rsidRPr="008D38BA">
        <w:rPr>
          <w:rFonts w:ascii="B Nazanin" w:eastAsia="B Nazanin" w:hAnsi="B Nazanin" w:cs="B Lotus" w:hint="cs"/>
          <w:color w:val="000000"/>
          <w:sz w:val="28"/>
          <w:szCs w:val="28"/>
          <w:rtl/>
        </w:rPr>
        <w:t xml:space="preserve"> </w:t>
      </w:r>
      <w:r w:rsidRPr="008D38BA">
        <w:rPr>
          <w:rFonts w:ascii="B Nazanin" w:eastAsia="B Nazanin" w:hAnsi="B Nazanin" w:cs="B Lotus"/>
          <w:color w:val="000000"/>
          <w:sz w:val="28"/>
          <w:szCs w:val="28"/>
          <w:rtl/>
        </w:rPr>
        <w:t>نيست</w:t>
      </w:r>
      <w:r w:rsidRPr="008D38BA">
        <w:rPr>
          <w:rFonts w:ascii="B Nazanin" w:eastAsia="B Nazanin" w:hAnsi="B Nazanin" w:cs="B Lotus" w:hint="cs"/>
          <w:color w:val="000000"/>
          <w:sz w:val="28"/>
          <w:szCs w:val="28"/>
          <w:rtl/>
        </w:rPr>
        <w:t xml:space="preserve">. </w:t>
      </w:r>
      <w:r w:rsidRPr="008D38BA">
        <w:rPr>
          <w:rFonts w:ascii="B Nazanin" w:eastAsia="B Nazanin" w:hAnsi="B Nazanin" w:cs="B Lotus"/>
          <w:color w:val="000000"/>
          <w:sz w:val="28"/>
          <w:szCs w:val="28"/>
          <w:rtl/>
        </w:rPr>
        <w:t>از نظر سازمان بهداشت جهاني</w:t>
      </w:r>
      <w:r w:rsidRPr="008D38BA">
        <w:rPr>
          <w:rFonts w:ascii="B Nazanin" w:eastAsia="B Nazanin" w:hAnsi="B Nazanin" w:cs="B Lotus"/>
          <w:color w:val="000000"/>
          <w:sz w:val="28"/>
          <w:szCs w:val="28"/>
          <w:vertAlign w:val="superscript"/>
          <w:rtl/>
        </w:rPr>
        <w:footnoteReference w:id="4"/>
      </w:r>
      <w:r w:rsidRPr="008D38BA">
        <w:rPr>
          <w:rFonts w:ascii="B Nazanin" w:eastAsia="B Nazanin" w:hAnsi="B Nazanin" w:cs="B Lotus"/>
          <w:color w:val="000000"/>
          <w:sz w:val="28"/>
          <w:szCs w:val="28"/>
          <w:rtl/>
        </w:rPr>
        <w:t xml:space="preserve"> (٢٠٠٣) سلامت روان حالتي از رفاه است که در آن فرد توانایی‌هایش را باز می‌شناسد و قادر‌ است با استرس‌های معمول زندگي تطابق حاصل کرده، از نظر شغلي مفيد و سازنده بوده و به عنوان عضوي از جامعه با ديگران همکار</w:t>
      </w:r>
      <w:r w:rsidRPr="008D38BA">
        <w:rPr>
          <w:rFonts w:ascii="B Nazanin" w:eastAsia="B Nazanin" w:hAnsi="B Nazanin" w:cs="B Lotus" w:hint="cs"/>
          <w:color w:val="000000"/>
          <w:sz w:val="28"/>
          <w:szCs w:val="28"/>
          <w:rtl/>
        </w:rPr>
        <w:t>ی</w:t>
      </w:r>
      <w:r w:rsidRPr="008D38BA">
        <w:rPr>
          <w:rFonts w:ascii="B Nazanin" w:eastAsia="B Nazanin" w:hAnsi="B Nazanin" w:cs="B Lotus"/>
          <w:color w:val="000000"/>
          <w:sz w:val="28"/>
          <w:szCs w:val="28"/>
          <w:rtl/>
        </w:rPr>
        <w:t xml:space="preserve"> و مشارکت داشته باشد. به عبارت ديگر، سلامت روان‌ يک‌ حالت رفاه فيزيکي، رواني و اجتماعي است نه فقط فقدان بيماري يا ناتواني</w:t>
      </w:r>
      <w:r w:rsidRPr="008D38BA">
        <w:rPr>
          <w:rFonts w:ascii="B Nazanin" w:eastAsia="B Nazanin" w:hAnsi="B Nazanin" w:cs="B Lotus" w:hint="cs"/>
          <w:color w:val="000000"/>
          <w:sz w:val="28"/>
          <w:szCs w:val="28"/>
          <w:rtl/>
        </w:rPr>
        <w:t>.</w:t>
      </w:r>
      <w:r w:rsidRPr="008D38BA">
        <w:rPr>
          <w:rFonts w:ascii="B Nazanin" w:eastAsia="B Nazanin" w:hAnsi="B Nazanin" w:cs="B Lotus"/>
          <w:color w:val="000000"/>
          <w:sz w:val="28"/>
          <w:szCs w:val="28"/>
          <w:highlight w:val="cyan"/>
          <w:rtl/>
        </w:rPr>
        <w:t>(کرمي و همکاران، ١٣٨٥: ٣)</w:t>
      </w:r>
    </w:p>
    <w:p w:rsidR="00520595" w:rsidRPr="008D38BA" w:rsidRDefault="00520595" w:rsidP="00520595">
      <w:pPr>
        <w:keepNext/>
        <w:keepLines/>
        <w:spacing w:before="40" w:after="0" w:line="240" w:lineRule="auto"/>
        <w:jc w:val="lowKashida"/>
        <w:outlineLvl w:val="2"/>
        <w:rPr>
          <w:rFonts w:ascii="Cambria" w:eastAsia="Times New Roman" w:hAnsi="Cambria" w:cs="B Lotus"/>
          <w:color w:val="000000"/>
          <w:sz w:val="28"/>
          <w:szCs w:val="28"/>
          <w:rtl/>
        </w:rPr>
      </w:pPr>
      <w:r w:rsidRPr="008D38BA">
        <w:rPr>
          <w:rFonts w:ascii="Cambria" w:eastAsia="Times New Roman" w:hAnsi="Cambria" w:cs="B Lotus" w:hint="cs"/>
          <w:color w:val="000000"/>
          <w:sz w:val="28"/>
          <w:szCs w:val="28"/>
          <w:rtl/>
        </w:rPr>
        <w:t>نظریه مازلو</w:t>
      </w:r>
    </w:p>
    <w:p w:rsidR="00520595" w:rsidRPr="008D38BA" w:rsidRDefault="00520595" w:rsidP="00520595">
      <w:pPr>
        <w:spacing w:after="200" w:line="240" w:lineRule="auto"/>
        <w:jc w:val="both"/>
        <w:rPr>
          <w:rFonts w:ascii="B Nazanin" w:eastAsia="B Nazanin" w:hAnsi="B Nazanin" w:cs="B Lotus"/>
          <w:color w:val="000000"/>
          <w:sz w:val="28"/>
          <w:szCs w:val="28"/>
          <w:lang w:bidi="ar-SA"/>
        </w:rPr>
      </w:pPr>
      <w:r w:rsidRPr="008D38BA">
        <w:rPr>
          <w:rFonts w:ascii="B Nazanin" w:eastAsia="B Nazanin" w:hAnsi="B Nazanin" w:cs="B Lotus" w:hint="cs"/>
          <w:color w:val="000000"/>
          <w:sz w:val="28"/>
          <w:szCs w:val="28"/>
          <w:rtl/>
        </w:rPr>
        <w:t>مازلو نظریه دیگری از مذهب و سلامت روانی را مطرح می‌کند. ابراهام مازلو درکش از مذهب و ارزش‌ها را در کتابش با عنوان «مذاهب، ارزش‌ها و تجارب اوج»</w:t>
      </w:r>
      <w:r w:rsidRPr="008D38BA">
        <w:rPr>
          <w:rFonts w:ascii="B Nazanin" w:eastAsia="B Nazanin" w:hAnsi="B Nazanin" w:cs="B Lotus"/>
          <w:color w:val="000000"/>
          <w:sz w:val="28"/>
          <w:szCs w:val="28"/>
          <w:vertAlign w:val="superscript"/>
          <w:rtl/>
        </w:rPr>
        <w:footnoteReference w:id="5"/>
      </w:r>
      <w:r w:rsidRPr="008D38BA">
        <w:rPr>
          <w:rFonts w:ascii="B Nazanin" w:eastAsia="B Nazanin" w:hAnsi="B Nazanin" w:cs="B Lotus" w:hint="cs"/>
          <w:color w:val="000000"/>
          <w:sz w:val="28"/>
          <w:szCs w:val="28"/>
          <w:rtl/>
        </w:rPr>
        <w:t xml:space="preserve"> بیان می‌کند. وی نیز همانند آلپورت بر انواع تجارب مذهبی متمرکز می‌شود که برای بهزیستی فرد مفید یا زیان‌آور است. وی افراد مذهبی را به دو گروه افراد متعالی</w:t>
      </w:r>
      <w:r w:rsidRPr="008D38BA">
        <w:rPr>
          <w:rFonts w:ascii="B Nazanin" w:eastAsia="B Nazanin" w:hAnsi="B Nazanin" w:cs="B Lotus"/>
          <w:color w:val="000000"/>
          <w:sz w:val="28"/>
          <w:szCs w:val="28"/>
          <w:vertAlign w:val="superscript"/>
          <w:rtl/>
        </w:rPr>
        <w:footnoteReference w:id="6"/>
      </w:r>
      <w:r w:rsidRPr="008D38BA">
        <w:rPr>
          <w:rFonts w:ascii="B Nazanin" w:eastAsia="B Nazanin" w:hAnsi="B Nazanin" w:cs="B Lotus" w:hint="cs"/>
          <w:color w:val="000000"/>
          <w:sz w:val="28"/>
          <w:szCs w:val="28"/>
          <w:rtl/>
        </w:rPr>
        <w:t xml:space="preserve"> (افرادی که تجارب اوج دارند) و افراد غیر متعالی</w:t>
      </w:r>
      <w:r w:rsidRPr="008D38BA">
        <w:rPr>
          <w:rFonts w:ascii="B Nazanin" w:eastAsia="B Nazanin" w:hAnsi="B Nazanin" w:cs="B Lotus"/>
          <w:color w:val="000000"/>
          <w:sz w:val="28"/>
          <w:szCs w:val="28"/>
          <w:vertAlign w:val="superscript"/>
          <w:rtl/>
        </w:rPr>
        <w:footnoteReference w:id="7"/>
      </w:r>
      <w:r w:rsidRPr="008D38BA">
        <w:rPr>
          <w:rFonts w:ascii="B Nazanin" w:eastAsia="B Nazanin" w:hAnsi="B Nazanin" w:cs="B Lotus" w:hint="cs"/>
          <w:color w:val="000000"/>
          <w:sz w:val="28"/>
          <w:szCs w:val="28"/>
          <w:rtl/>
        </w:rPr>
        <w:t xml:space="preserve"> (افرادی که تجارب اوج ندارند) تقسیم می‌کند.متعالی‌ها با </w:t>
      </w:r>
      <w:r w:rsidRPr="008D38BA">
        <w:rPr>
          <w:rFonts w:ascii="B Nazanin" w:eastAsia="B Nazanin" w:hAnsi="B Nazanin" w:cs="B Lotus"/>
          <w:color w:val="000000"/>
          <w:sz w:val="28"/>
          <w:szCs w:val="28"/>
          <w:rtl/>
        </w:rPr>
        <w:t>عنوان افرادي كه تجارب اوج و صعودي داشته‌اند، مشخص می‌گردند. ا</w:t>
      </w:r>
      <w:r w:rsidRPr="008D38BA">
        <w:rPr>
          <w:rFonts w:ascii="B Nazanin" w:eastAsia="B Nazanin" w:hAnsi="B Nazanin" w:cs="B Lotus" w:hint="cs"/>
          <w:color w:val="000000"/>
          <w:sz w:val="28"/>
          <w:szCs w:val="28"/>
          <w:rtl/>
        </w:rPr>
        <w:t>ین</w:t>
      </w:r>
      <w:r w:rsidRPr="008D38BA">
        <w:rPr>
          <w:rFonts w:ascii="B Nazanin" w:eastAsia="B Nazanin" w:hAnsi="B Nazanin" w:cs="B Lotus"/>
          <w:color w:val="000000"/>
          <w:sz w:val="28"/>
          <w:szCs w:val="28"/>
          <w:rtl/>
        </w:rPr>
        <w:t xml:space="preserve"> افراد در خلال ا</w:t>
      </w:r>
      <w:r w:rsidRPr="008D38BA">
        <w:rPr>
          <w:rFonts w:ascii="B Nazanin" w:eastAsia="B Nazanin" w:hAnsi="B Nazanin" w:cs="B Lotus" w:hint="cs"/>
          <w:color w:val="000000"/>
          <w:sz w:val="28"/>
          <w:szCs w:val="28"/>
          <w:rtl/>
        </w:rPr>
        <w:t>ین تجارب</w:t>
      </w:r>
      <w:r w:rsidRPr="008D38BA">
        <w:rPr>
          <w:rFonts w:ascii="B Nazanin" w:eastAsia="B Nazanin" w:hAnsi="B Nazanin" w:cs="B Lotus"/>
          <w:color w:val="000000"/>
          <w:sz w:val="28"/>
          <w:szCs w:val="28"/>
          <w:rtl/>
        </w:rPr>
        <w:t xml:space="preserve"> صعودي، جهان را به صورت </w:t>
      </w:r>
      <w:r w:rsidRPr="008D38BA">
        <w:rPr>
          <w:rFonts w:ascii="B Nazanin" w:eastAsia="B Nazanin" w:hAnsi="B Nazanin" w:cs="B Lotus" w:hint="cs"/>
          <w:color w:val="000000"/>
          <w:sz w:val="28"/>
          <w:szCs w:val="28"/>
          <w:rtl/>
        </w:rPr>
        <w:t>یک</w:t>
      </w:r>
      <w:r w:rsidRPr="008D38BA">
        <w:rPr>
          <w:rFonts w:ascii="B Nazanin" w:eastAsia="B Nazanin" w:hAnsi="B Nazanin" w:cs="B Lotus"/>
          <w:color w:val="000000"/>
          <w:sz w:val="28"/>
          <w:szCs w:val="28"/>
          <w:rtl/>
        </w:rPr>
        <w:t xml:space="preserve"> كل به هم پيوسته درک كرده و به </w:t>
      </w:r>
      <w:r w:rsidRPr="008D38BA">
        <w:rPr>
          <w:rFonts w:ascii="B Nazanin" w:eastAsia="B Nazanin" w:hAnsi="B Nazanin" w:cs="B Lotus" w:hint="cs"/>
          <w:color w:val="000000"/>
          <w:sz w:val="28"/>
          <w:szCs w:val="28"/>
          <w:rtl/>
        </w:rPr>
        <w:t>یک</w:t>
      </w:r>
      <w:r w:rsidRPr="008D38BA">
        <w:rPr>
          <w:rFonts w:ascii="B Nazanin" w:eastAsia="B Nazanin" w:hAnsi="B Nazanin" w:cs="B Lotus"/>
          <w:color w:val="000000"/>
          <w:sz w:val="28"/>
          <w:szCs w:val="28"/>
          <w:rtl/>
        </w:rPr>
        <w:t xml:space="preserve"> شناخت هستي رسیده‌اند</w:t>
      </w:r>
      <w:r w:rsidRPr="008D38BA">
        <w:rPr>
          <w:rFonts w:ascii="B Nazanin" w:eastAsia="B Nazanin" w:hAnsi="B Nazanin" w:cs="B Lotus" w:hint="cs"/>
          <w:color w:val="000000"/>
          <w:sz w:val="28"/>
          <w:szCs w:val="28"/>
          <w:rtl/>
        </w:rPr>
        <w:t>كه</w:t>
      </w:r>
      <w:r w:rsidRPr="008D38BA">
        <w:rPr>
          <w:rFonts w:ascii="B Nazanin" w:eastAsia="B Nazanin" w:hAnsi="B Nazanin" w:cs="B Lotus"/>
          <w:color w:val="000000"/>
          <w:sz w:val="28"/>
          <w:szCs w:val="28"/>
          <w:rtl/>
        </w:rPr>
        <w:t xml:space="preserve"> هر چيزي را به صورت </w:t>
      </w:r>
      <w:r w:rsidRPr="008D38BA">
        <w:rPr>
          <w:rFonts w:ascii="B Nazanin" w:eastAsia="B Nazanin" w:hAnsi="B Nazanin" w:cs="B Lotus" w:hint="cs"/>
          <w:color w:val="000000"/>
          <w:sz w:val="28"/>
          <w:szCs w:val="28"/>
          <w:rtl/>
        </w:rPr>
        <w:t>یک</w:t>
      </w:r>
      <w:r w:rsidRPr="008D38BA">
        <w:rPr>
          <w:rFonts w:ascii="B Nazanin" w:eastAsia="B Nazanin" w:hAnsi="B Nazanin" w:cs="B Lotus"/>
          <w:color w:val="000000"/>
          <w:sz w:val="28"/>
          <w:szCs w:val="28"/>
          <w:rtl/>
        </w:rPr>
        <w:t xml:space="preserve"> كل درک كرده و از تجربه انساني جدا شده‌اند. ا</w:t>
      </w:r>
      <w:r w:rsidRPr="008D38BA">
        <w:rPr>
          <w:rFonts w:ascii="B Nazanin" w:eastAsia="B Nazanin" w:hAnsi="B Nazanin" w:cs="B Lotus" w:hint="cs"/>
          <w:color w:val="000000"/>
          <w:sz w:val="28"/>
          <w:szCs w:val="28"/>
          <w:rtl/>
        </w:rPr>
        <w:t>ین</w:t>
      </w:r>
      <w:r w:rsidRPr="008D38BA">
        <w:rPr>
          <w:rFonts w:ascii="B Nazanin" w:eastAsia="B Nazanin" w:hAnsi="B Nazanin" w:cs="B Lotus"/>
          <w:color w:val="000000"/>
          <w:sz w:val="28"/>
          <w:szCs w:val="28"/>
          <w:rtl/>
        </w:rPr>
        <w:t xml:space="preserve"> تجارب باعث شده‌اند</w:t>
      </w:r>
      <w:r w:rsidRPr="008D38BA">
        <w:rPr>
          <w:rFonts w:ascii="B Nazanin" w:eastAsia="B Nazanin" w:hAnsi="B Nazanin" w:cs="B Lotus" w:hint="cs"/>
          <w:color w:val="000000"/>
          <w:sz w:val="28"/>
          <w:szCs w:val="28"/>
          <w:rtl/>
        </w:rPr>
        <w:t xml:space="preserve">كه </w:t>
      </w:r>
      <w:r w:rsidRPr="008D38BA">
        <w:rPr>
          <w:rFonts w:ascii="B Nazanin" w:eastAsia="B Nazanin" w:hAnsi="B Nazanin" w:cs="B Lotus"/>
          <w:color w:val="000000"/>
          <w:sz w:val="28"/>
          <w:szCs w:val="28"/>
          <w:rtl/>
        </w:rPr>
        <w:t>بخش‌ها و قطب‌های زندگي متعالي و روشن شوند</w:t>
      </w:r>
      <w:r w:rsidRPr="008D38BA">
        <w:rPr>
          <w:rFonts w:ascii="B Nazanin" w:eastAsia="B Nazanin" w:hAnsi="B Nazanin" w:cs="B Lotus"/>
          <w:color w:val="000000"/>
          <w:sz w:val="28"/>
          <w:szCs w:val="28"/>
          <w:highlight w:val="cyan"/>
          <w:rtl/>
        </w:rPr>
        <w:t>.</w:t>
      </w:r>
      <w:r w:rsidRPr="008D38BA">
        <w:rPr>
          <w:rFonts w:ascii="B Nazanin" w:eastAsia="B Nazanin" w:hAnsi="B Nazanin" w:cs="B Lotus" w:hint="cs"/>
          <w:color w:val="000000"/>
          <w:sz w:val="28"/>
          <w:szCs w:val="28"/>
          <w:highlight w:val="cyan"/>
          <w:rtl/>
        </w:rPr>
        <w:t>(میرزایی و همکاران، 1395: 122)</w:t>
      </w:r>
    </w:p>
    <w:p w:rsidR="00520595" w:rsidRPr="008D38BA" w:rsidRDefault="00520595" w:rsidP="00520595">
      <w:pPr>
        <w:keepNext/>
        <w:keepLines/>
        <w:spacing w:before="40" w:after="0" w:line="240" w:lineRule="auto"/>
        <w:jc w:val="lowKashida"/>
        <w:outlineLvl w:val="2"/>
        <w:rPr>
          <w:rFonts w:ascii="Cambria" w:eastAsia="Times New Roman" w:hAnsi="Cambria" w:cs="B Lotus"/>
          <w:color w:val="000000"/>
          <w:sz w:val="28"/>
          <w:szCs w:val="28"/>
          <w:rtl/>
        </w:rPr>
      </w:pPr>
      <w:r w:rsidRPr="008D38BA">
        <w:rPr>
          <w:rFonts w:ascii="Cambria" w:eastAsia="Times New Roman" w:hAnsi="Cambria" w:cs="B Lotus" w:hint="cs"/>
          <w:color w:val="000000"/>
          <w:sz w:val="28"/>
          <w:szCs w:val="28"/>
          <w:rtl/>
        </w:rPr>
        <w:lastRenderedPageBreak/>
        <w:t>نظریه آلن</w:t>
      </w:r>
    </w:p>
    <w:p w:rsidR="00520595" w:rsidRPr="008D38BA" w:rsidRDefault="00520595" w:rsidP="00520595">
      <w:pPr>
        <w:spacing w:after="200" w:line="240" w:lineRule="auto"/>
        <w:jc w:val="both"/>
        <w:rPr>
          <w:rFonts w:ascii="B Nazanin" w:eastAsia="B Nazanin" w:hAnsi="B Nazanin" w:cs="B Lotus"/>
          <w:color w:val="000000"/>
          <w:sz w:val="28"/>
          <w:szCs w:val="28"/>
          <w:rtl/>
        </w:rPr>
      </w:pPr>
      <w:r w:rsidRPr="008D38BA">
        <w:rPr>
          <w:rFonts w:ascii="B Nazanin" w:eastAsia="B Nazanin" w:hAnsi="B Nazanin" w:cs="B Lotus"/>
          <w:color w:val="000000"/>
          <w:sz w:val="28"/>
          <w:szCs w:val="28"/>
          <w:rtl/>
        </w:rPr>
        <w:t>آلن معتقد است: در بالا بودن سطح سلامت افراد، لازم است تمامي سطوح و ابعاد آن با يکديگر هماهنگ و همسو باشد. چاهن، سلامت رواني را وضعيتي از بلوغ روان‌شناختي تعبير‌ مي‌کند‌ که‌ عبارتند از: حداکثر اثربخشي و رضايت‌ به‌ دست‌ آمده از تقابل فردي و اجتماعي، که شامل احساسات و بازخوردهاي مثبت، نسبت به خود و ديگران مي‌شود. او به پنج ‌ ‌الگوي رفتاري درباره‌ سلامت‌ روان‌ چنين اشاره مي‌کند: 1. حس مسئوليت‌پذيري؛ 2. اعتماد به خود‌؛ 3. هدف‌مداري‌؛ 4. ارزش‌هاي شخصي؛ 5. فرديت و يگانگي</w:t>
      </w:r>
      <w:r w:rsidRPr="008D38BA">
        <w:rPr>
          <w:rFonts w:ascii="B Nazanin" w:eastAsia="B Nazanin" w:hAnsi="B Nazanin" w:cs="B Lotus" w:hint="cs"/>
          <w:color w:val="000000"/>
          <w:sz w:val="28"/>
          <w:szCs w:val="28"/>
          <w:rtl/>
        </w:rPr>
        <w:t xml:space="preserve">. </w:t>
      </w:r>
      <w:r w:rsidRPr="008D38BA">
        <w:rPr>
          <w:rFonts w:ascii="B Nazanin" w:eastAsia="B Nazanin" w:hAnsi="B Nazanin" w:cs="B Lotus" w:hint="cs"/>
          <w:color w:val="000000"/>
          <w:sz w:val="28"/>
          <w:szCs w:val="28"/>
          <w:highlight w:val="green"/>
          <w:rtl/>
        </w:rPr>
        <w:t>(کریمی و همکاران، 1395: 143)</w:t>
      </w:r>
    </w:p>
    <w:p w:rsidR="00520595" w:rsidRPr="008D38BA" w:rsidRDefault="00520595" w:rsidP="00520595">
      <w:pPr>
        <w:spacing w:after="200" w:line="240" w:lineRule="auto"/>
        <w:jc w:val="both"/>
        <w:rPr>
          <w:rFonts w:ascii="B Nazanin" w:eastAsia="B Nazanin" w:hAnsi="B Nazanin" w:cs="B Lotus"/>
          <w:color w:val="000000"/>
          <w:sz w:val="28"/>
          <w:szCs w:val="28"/>
          <w:rtl/>
        </w:rPr>
      </w:pPr>
      <w:r w:rsidRPr="008D38BA">
        <w:rPr>
          <w:rFonts w:ascii="B Nazanin" w:eastAsia="B Nazanin" w:hAnsi="B Nazanin" w:cs="B Lotus"/>
          <w:color w:val="000000"/>
          <w:sz w:val="28"/>
          <w:szCs w:val="28"/>
          <w:rtl/>
        </w:rPr>
        <w:t xml:space="preserve">دیدگاه‌های مربوط به سلامت روان </w:t>
      </w:r>
      <w:r w:rsidRPr="008D38BA">
        <w:rPr>
          <w:rFonts w:ascii="B Nazanin" w:eastAsia="B Nazanin" w:hAnsi="B Nazanin" w:cs="B Lotus" w:hint="cs"/>
          <w:color w:val="000000"/>
          <w:sz w:val="28"/>
          <w:szCs w:val="28"/>
          <w:rtl/>
        </w:rPr>
        <w:t xml:space="preserve">در نظریه آلن </w:t>
      </w:r>
      <w:r w:rsidRPr="008D38BA">
        <w:rPr>
          <w:rFonts w:ascii="B Nazanin" w:eastAsia="B Nazanin" w:hAnsi="B Nazanin" w:cs="B Lotus"/>
          <w:color w:val="000000"/>
          <w:sz w:val="28"/>
          <w:szCs w:val="28"/>
          <w:rtl/>
        </w:rPr>
        <w:t xml:space="preserve">عبارتند از: روانکاوي، انسان‌گرایی، رفتارگرايي، شناخت - گرايي و هستی‌گرایی. ديدگاه روانکاوي با ديدگاه فرويد، يونگ، آدلر، اريکسون و فروم به بررسي سلامت روان می‌پردازد. به عقیده فرويد انسان عادي کسي است که مراحل، رشد رواني جنسي را با‌ موفقيت‌ گذارنده باشد و در هيچ يک از مراحل، بيش از حد تثبيت نشده باشد. فرويد از منظر روان‌شناسی، انسان نامتعارف را به دو گروه روان نژند و روان پريش تقسيم‌ می‌کند‌ و هسته مرکزي بيماري رواني را‌، اضطراب‌ می‌داند. يونگ معتقد به فرديت يافتگي است که بر اساس آن هيچ يک از وجوه شخصيت مسلط نيست، نه هشيار و نه‌ ناهشيار‌، نه‌ يک کنش يا گرايش، بلکه همه آنها به‌ هماهنگي‌ رسیده‌اند. </w:t>
      </w:r>
      <w:r w:rsidRPr="008D38BA">
        <w:rPr>
          <w:rFonts w:ascii="B Nazanin" w:eastAsia="B Nazanin" w:hAnsi="B Nazanin" w:cs="B Lotus" w:hint="cs"/>
          <w:color w:val="000000"/>
          <w:sz w:val="28"/>
          <w:szCs w:val="28"/>
          <w:rtl/>
        </w:rPr>
        <w:t>(قاسمی و همکاران، 1390: 128)</w:t>
      </w:r>
    </w:p>
    <w:p w:rsidR="00520595" w:rsidRPr="008D38BA" w:rsidRDefault="00520595" w:rsidP="00520595">
      <w:pPr>
        <w:keepNext/>
        <w:keepLines/>
        <w:spacing w:before="40" w:after="0" w:line="240" w:lineRule="auto"/>
        <w:jc w:val="lowKashida"/>
        <w:outlineLvl w:val="2"/>
        <w:rPr>
          <w:rFonts w:ascii="Cambria" w:eastAsia="Times New Roman" w:hAnsi="Cambria" w:cs="B Lotus"/>
          <w:b/>
          <w:bCs/>
          <w:color w:val="000000"/>
          <w:sz w:val="28"/>
          <w:szCs w:val="28"/>
          <w:rtl/>
          <w:lang w:bidi="ar-SA"/>
        </w:rPr>
      </w:pPr>
      <w:r w:rsidRPr="008D38BA">
        <w:rPr>
          <w:rFonts w:ascii="Cambria" w:eastAsia="Times New Roman" w:hAnsi="Cambria" w:cs="B Lotus" w:hint="cs"/>
          <w:b/>
          <w:bCs/>
          <w:color w:val="000000"/>
          <w:sz w:val="28"/>
          <w:szCs w:val="28"/>
          <w:rtl/>
          <w:lang w:bidi="ar-SA"/>
        </w:rPr>
        <w:t>الگوی دانشگاه هاسلر و گالاگر</w:t>
      </w:r>
    </w:p>
    <w:p w:rsidR="00520595" w:rsidRPr="008D38BA" w:rsidRDefault="00520595" w:rsidP="00520595">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lang w:bidi="ar-SA"/>
        </w:rPr>
        <w:t>در الگوی انتخاب دانشگاه که هاسلر و گالاگر آن را ارائه کرده اند، گامهای منطقی که یک داوطلب باید در فرایند تصمی</w:t>
      </w:r>
      <w:bookmarkStart w:id="0" w:name="_GoBack"/>
      <w:bookmarkEnd w:id="0"/>
      <w:r w:rsidRPr="008D38BA">
        <w:rPr>
          <w:rFonts w:ascii="B Nazanin" w:eastAsia="B Nazanin" w:hAnsi="B Nazanin" w:cs="B Lotus" w:hint="cs"/>
          <w:color w:val="000000"/>
          <w:sz w:val="28"/>
          <w:szCs w:val="28"/>
          <w:rtl/>
          <w:lang w:bidi="ar-SA"/>
        </w:rPr>
        <w:t xml:space="preserve">م گیری انتخاب رشته بردارد، نشان داده شده است: </w:t>
      </w:r>
    </w:p>
    <w:p w:rsidR="00520595" w:rsidRPr="008D38BA" w:rsidRDefault="00520595" w:rsidP="00520595">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lang w:bidi="ar-SA"/>
        </w:rPr>
        <w:t xml:space="preserve">پیش آمادگی </w:t>
      </w:r>
      <w:r w:rsidRPr="008D38BA">
        <w:rPr>
          <w:rFonts w:ascii="Times New Roman" w:eastAsia="B Nazanin" w:hAnsi="Times New Roman" w:cs="Times New Roman" w:hint="cs"/>
          <w:color w:val="000000"/>
          <w:sz w:val="28"/>
          <w:szCs w:val="28"/>
          <w:rtl/>
          <w:lang w:bidi="ar-SA"/>
        </w:rPr>
        <w:t>←</w:t>
      </w:r>
      <w:r w:rsidRPr="008D38BA">
        <w:rPr>
          <w:rFonts w:ascii="B Nazanin" w:eastAsia="B Nazanin" w:hAnsi="B Nazanin" w:cs="B Lotus" w:hint="cs"/>
          <w:color w:val="000000"/>
          <w:sz w:val="28"/>
          <w:szCs w:val="28"/>
          <w:rtl/>
          <w:lang w:bidi="ar-SA"/>
        </w:rPr>
        <w:t xml:space="preserve"> ملاحظه و بررسی ویژگیهای رشته ها و دانشگاه </w:t>
      </w:r>
      <w:r w:rsidRPr="008D38BA">
        <w:rPr>
          <w:rFonts w:ascii="Times New Roman" w:eastAsia="B Nazanin" w:hAnsi="Times New Roman" w:cs="Times New Roman" w:hint="cs"/>
          <w:color w:val="000000"/>
          <w:sz w:val="28"/>
          <w:szCs w:val="28"/>
          <w:rtl/>
          <w:lang w:bidi="ar-SA"/>
        </w:rPr>
        <w:t>←</w:t>
      </w:r>
      <w:r w:rsidRPr="008D38BA">
        <w:rPr>
          <w:rFonts w:ascii="B Nazanin" w:eastAsia="B Nazanin" w:hAnsi="B Nazanin" w:cs="B Lotus" w:hint="cs"/>
          <w:color w:val="000000"/>
          <w:sz w:val="28"/>
          <w:szCs w:val="28"/>
          <w:rtl/>
          <w:lang w:bidi="ar-SA"/>
        </w:rPr>
        <w:t xml:space="preserve"> انتخاب</w:t>
      </w:r>
    </w:p>
    <w:p w:rsidR="00520595" w:rsidRPr="008D38BA" w:rsidRDefault="00520595" w:rsidP="00520595">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lang w:bidi="ar-SA"/>
        </w:rPr>
        <w:t xml:space="preserve">مطابق با نظریه هاسلر و گالاگر، اولین مرحله فرایند انتخاب رشته پیش آمادگی است و هنگامی روی می دهد که فرد تحت تأثیر عوامل محیطی به بررسی انگیزه ها و تمایلات اولیه آمادگی خود برای تحصیل در دانشگاه یا رشته مورد نظر خود می پردازد که آیا ادامه تحصیل بدهد یا به مدرک دیپلم اکتفا کند. در دومین مرحله؛ یعنی جستجو داوطلب پس از تصمیم به ادامه تحصیل باید به جمع آوری اطلاعات درباره رشته ها و دانشگاه ها بپردازد و سرانجام، در مرحله نهایی که انتخاب است، فرد با ملاحظه نتایج مرحله قبلی به انتخاب رشته مورد نظر مبادرت می ورزد. بر اساس این نظریه سنجش توانایی ها ، علایق و مهار ها و بررسی فرصت های اجتماعی ممکن مرحله جستجو تقریباً از سال اول دبیرستان شروع می شود و به عقیده سوپر درحدود سن 18 سالگی به اوج خود می رسد که در واقع، این همان حدود سنی است که دواطلبان ورود به دانشگاه ها در </w:t>
      </w:r>
      <w:r w:rsidRPr="008D38BA">
        <w:rPr>
          <w:rFonts w:ascii="B Nazanin" w:eastAsia="B Nazanin" w:hAnsi="B Nazanin" w:cs="B Lotus" w:hint="cs"/>
          <w:color w:val="000000"/>
          <w:sz w:val="28"/>
          <w:szCs w:val="28"/>
          <w:rtl/>
          <w:lang w:bidi="ar-SA"/>
        </w:rPr>
        <w:lastRenderedPageBreak/>
        <w:t xml:space="preserve">ایران و بسیاری از کشورهای دنیا در کنکور سراسری شرکت می کنند  </w:t>
      </w:r>
      <w:r w:rsidRPr="008D38BA">
        <w:rPr>
          <w:rFonts w:ascii="B Nazanin" w:eastAsia="B Nazanin" w:hAnsi="B Nazanin" w:cs="B Lotus" w:hint="cs"/>
          <w:color w:val="000000"/>
          <w:sz w:val="28"/>
          <w:szCs w:val="28"/>
          <w:highlight w:val="green"/>
          <w:rtl/>
          <w:lang w:bidi="ar-SA"/>
        </w:rPr>
        <w:t>(شفیع زاده وحاج حسنی، 1393: 69و70)</w:t>
      </w:r>
      <w:r w:rsidRPr="008D38BA">
        <w:rPr>
          <w:rFonts w:ascii="B Nazanin" w:eastAsia="B Nazanin" w:hAnsi="B Nazanin" w:cs="B Lotus" w:hint="cs"/>
          <w:color w:val="000000"/>
          <w:sz w:val="28"/>
          <w:szCs w:val="28"/>
          <w:rtl/>
          <w:lang w:bidi="ar-SA"/>
        </w:rPr>
        <w:t>.</w:t>
      </w:r>
    </w:p>
    <w:p w:rsidR="00520595" w:rsidRPr="008D38BA" w:rsidRDefault="008D38BA" w:rsidP="008D38BA">
      <w:pPr>
        <w:pStyle w:val="Heading1"/>
        <w:rPr>
          <w:rFonts w:eastAsia="B Nazanin" w:cs="B Lotus"/>
          <w:sz w:val="28"/>
          <w:szCs w:val="28"/>
          <w:rtl/>
          <w:lang w:bidi="ar-SA"/>
        </w:rPr>
      </w:pPr>
      <w:r w:rsidRPr="008D38BA">
        <w:rPr>
          <w:rFonts w:eastAsia="B Nazanin" w:cs="B Lotus" w:hint="cs"/>
          <w:sz w:val="28"/>
          <w:szCs w:val="28"/>
          <w:rtl/>
          <w:lang w:bidi="ar-SA"/>
        </w:rPr>
        <w:t xml:space="preserve">پیشینه داخلی </w:t>
      </w:r>
    </w:p>
    <w:p w:rsidR="00827A8C" w:rsidRPr="008D38BA" w:rsidRDefault="00827A8C" w:rsidP="00827A8C">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rPr>
        <w:t>پژوهشی دارابی (1396) تحت عنوان رابطه</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هوش</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و</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اعتماد</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سازمانی</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با</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اثربخشی</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و</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سلامت</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روان</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در</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مدیران</w:t>
      </w:r>
      <w:r w:rsidRPr="008D38BA">
        <w:rPr>
          <w:rFonts w:ascii="B Nazanin" w:eastAsia="B Nazanin" w:hAnsi="B Nazanin" w:cs="B Lotus"/>
          <w:color w:val="000000"/>
          <w:sz w:val="28"/>
          <w:szCs w:val="28"/>
          <w:rtl/>
        </w:rPr>
        <w:t xml:space="preserve"> </w:t>
      </w:r>
      <w:r w:rsidRPr="008D38BA">
        <w:rPr>
          <w:rFonts w:ascii="B Nazanin" w:eastAsia="B Nazanin" w:hAnsi="B Nazanin" w:cs="B Lotus" w:hint="cs"/>
          <w:color w:val="000000"/>
          <w:sz w:val="28"/>
          <w:szCs w:val="28"/>
          <w:rtl/>
        </w:rPr>
        <w:t xml:space="preserve">مدارس انجام شد. </w:t>
      </w:r>
      <w:r w:rsidRPr="008D38BA">
        <w:rPr>
          <w:rFonts w:ascii="B Nazanin" w:eastAsia="B Nazanin" w:hAnsi="B Nazanin" w:cs="B Lotus"/>
          <w:color w:val="000000"/>
          <w:sz w:val="28"/>
          <w:szCs w:val="28"/>
          <w:rtl/>
        </w:rPr>
        <w:t xml:space="preserve">هدف این تحقیق، بررسی رابطه هوش و اعتماد سازمانی با اثربخشی و سلامت روان در مدیران مدارس </w:t>
      </w:r>
      <w:r w:rsidRPr="008D38BA">
        <w:rPr>
          <w:rFonts w:ascii="B Nazanin" w:eastAsia="B Nazanin" w:hAnsi="B Nazanin" w:cs="B Lotus" w:hint="cs"/>
          <w:color w:val="000000"/>
          <w:sz w:val="28"/>
          <w:szCs w:val="28"/>
          <w:rtl/>
        </w:rPr>
        <w:t xml:space="preserve">با </w:t>
      </w:r>
      <w:r w:rsidRPr="008D38BA">
        <w:rPr>
          <w:rFonts w:ascii="B Nazanin" w:eastAsia="B Nazanin" w:hAnsi="B Nazanin" w:cs="B Lotus"/>
          <w:color w:val="000000"/>
          <w:sz w:val="28"/>
          <w:szCs w:val="28"/>
          <w:rtl/>
        </w:rPr>
        <w:t xml:space="preserve">جامعه آماری تمامی مدیران مدارس متوسطه شهر کرمانشاه </w:t>
      </w:r>
      <w:r w:rsidRPr="008D38BA">
        <w:rPr>
          <w:rFonts w:ascii="B Nazanin" w:eastAsia="B Nazanin" w:hAnsi="B Nazanin" w:cs="B Lotus" w:hint="cs"/>
          <w:color w:val="000000"/>
          <w:sz w:val="28"/>
          <w:szCs w:val="28"/>
          <w:rtl/>
        </w:rPr>
        <w:t>بود</w:t>
      </w:r>
      <w:r w:rsidRPr="008D38BA">
        <w:rPr>
          <w:rFonts w:ascii="B Nazanin" w:eastAsia="B Nazanin" w:hAnsi="B Nazanin" w:cs="B Lotus"/>
          <w:color w:val="000000"/>
          <w:sz w:val="28"/>
          <w:szCs w:val="28"/>
          <w:rtl/>
        </w:rPr>
        <w:t xml:space="preserve"> که از بین آنها 74 نفر به روش نمونه گیری تصادفی ساده انتخاب شد. </w:t>
      </w:r>
      <w:r w:rsidRPr="008D38BA">
        <w:rPr>
          <w:rFonts w:ascii="B Nazanin" w:eastAsia="B Nazanin" w:hAnsi="B Nazanin" w:cs="B Lotus" w:hint="cs"/>
          <w:color w:val="000000"/>
          <w:sz w:val="28"/>
          <w:szCs w:val="28"/>
          <w:rtl/>
        </w:rPr>
        <w:t xml:space="preserve">نتایج </w:t>
      </w:r>
      <w:r w:rsidRPr="008D38BA">
        <w:rPr>
          <w:rFonts w:ascii="B Nazanin" w:eastAsia="B Nazanin" w:hAnsi="B Nazanin" w:cs="B Lotus"/>
          <w:color w:val="000000"/>
          <w:sz w:val="28"/>
          <w:szCs w:val="28"/>
          <w:rtl/>
        </w:rPr>
        <w:t xml:space="preserve"> نشان دادن</w:t>
      </w:r>
      <w:r w:rsidRPr="008D38BA">
        <w:rPr>
          <w:rFonts w:ascii="B Nazanin" w:eastAsia="B Nazanin" w:hAnsi="B Nazanin" w:cs="B Lotus" w:hint="cs"/>
          <w:color w:val="000000"/>
          <w:sz w:val="28"/>
          <w:szCs w:val="28"/>
          <w:rtl/>
        </w:rPr>
        <w:t xml:space="preserve">د </w:t>
      </w:r>
      <w:r w:rsidRPr="008D38BA">
        <w:rPr>
          <w:rFonts w:ascii="B Nazanin" w:eastAsia="B Nazanin" w:hAnsi="B Nazanin" w:cs="B Lotus"/>
          <w:color w:val="000000"/>
          <w:sz w:val="28"/>
          <w:szCs w:val="28"/>
          <w:rtl/>
        </w:rPr>
        <w:t>که همبستگی مثبت و معنا داری بین اعتماد و سلامت روان وجود دارد، یعنی هر چه اعتماد کارکنان به سازمانشان افزایش یابد، سلامت روان بیشتری دارند. همچنین ارتباط مثبت معنا‌داری بین « سرنوشت مشترک » و « روحیه » با « اثربخشی» وجود دارد. بدین ترتیب که با افزایش</w:t>
      </w:r>
      <w:r w:rsidRPr="008D38BA">
        <w:rPr>
          <w:rFonts w:ascii="B Nazanin" w:eastAsia="B Nazanin" w:hAnsi="B Nazanin" w:cs="B Lotus"/>
          <w:color w:val="000000"/>
          <w:sz w:val="28"/>
          <w:szCs w:val="28"/>
          <w:lang w:bidi="ar-SA"/>
        </w:rPr>
        <w:t xml:space="preserve"> « </w:t>
      </w:r>
      <w:r w:rsidRPr="008D38BA">
        <w:rPr>
          <w:rFonts w:ascii="B Nazanin" w:eastAsia="B Nazanin" w:hAnsi="B Nazanin" w:cs="B Lotus"/>
          <w:color w:val="000000"/>
          <w:sz w:val="28"/>
          <w:szCs w:val="28"/>
          <w:rtl/>
        </w:rPr>
        <w:t>سرنوشت مشترک »، « روحیه » و « اثربخشی » نیز افزایش می‌یابد و با کاهش آن</w:t>
      </w:r>
      <w:r w:rsidRPr="008D38BA">
        <w:rPr>
          <w:rFonts w:ascii="B Nazanin" w:eastAsia="B Nazanin" w:hAnsi="B Nazanin" w:cs="B Lotus"/>
          <w:color w:val="000000"/>
          <w:sz w:val="28"/>
          <w:szCs w:val="28"/>
          <w:rtl/>
        </w:rPr>
        <w:softHyphen/>
        <w:t>ها، « اثربخشی» نیز کاهش می‌یابد</w:t>
      </w:r>
      <w:r w:rsidRPr="008D38BA">
        <w:rPr>
          <w:rFonts w:ascii="B Nazanin" w:eastAsia="B Nazanin" w:hAnsi="B Nazanin" w:cs="B Lotus" w:hint="cs"/>
          <w:color w:val="000000"/>
          <w:sz w:val="28"/>
          <w:szCs w:val="28"/>
          <w:rtl/>
          <w:lang w:bidi="ar-SA"/>
        </w:rPr>
        <w:t>.</w:t>
      </w:r>
    </w:p>
    <w:p w:rsidR="00827A8C" w:rsidRPr="008D38BA" w:rsidRDefault="00827A8C" w:rsidP="00827A8C">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lang w:bidi="ar-SA"/>
        </w:rPr>
        <w:t>پژوهشی توسط قائد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امینی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هارونی و همکاران (1396) تحت عنوان تاثربخشی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چهار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پیشگیری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سوءمصرف</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مواد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نگرش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نسبت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مواد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مخدر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پسر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دوره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متوسطه انجام شد. هدف این تحقیق بررسی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تاثیر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چهار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پیشگیرانه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راه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مهارت‌های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فیلم،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پوستر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کاتالوگ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ارسال</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پیام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کوتاه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تغییر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نگرش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پسر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دوره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متوسطه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تحقیق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حاضر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نوع</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تحقیقات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نیمه‌آزمایشی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چهار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گروه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آزمایش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شامل</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Cambria" w:eastAsia="B Nazanin" w:hAnsi="Cambria" w:cs="Cambria" w:hint="cs"/>
          <w:color w:val="000000"/>
          <w:sz w:val="28"/>
          <w:szCs w:val="28"/>
          <w:rtl/>
          <w:lang w:bidi="ar-SA"/>
        </w:rPr>
        <w:t>­</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فیلم،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مهارت‌های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ارسال</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پیامک</w:t>
      </w:r>
      <w:r w:rsidRPr="008D38BA">
        <w:rPr>
          <w:rFonts w:ascii="B Nazanin" w:eastAsia="B Nazanin" w:hAnsi="B Nazanin" w:cs="B Lotus"/>
          <w:color w:val="000000"/>
          <w:sz w:val="28"/>
          <w:szCs w:val="28"/>
          <w:rtl/>
          <w:lang w:bidi="ar-SA"/>
        </w:rPr>
        <w:t>(</w:t>
      </w:r>
      <w:r w:rsidRPr="008D38BA">
        <w:rPr>
          <w:rFonts w:ascii="B Nazanin" w:eastAsia="B Nazanin" w:hAnsi="B Nazanin" w:cs="B Lotus"/>
          <w:color w:val="000000"/>
          <w:sz w:val="28"/>
          <w:szCs w:val="28"/>
          <w:lang w:bidi="ar-SA"/>
        </w:rPr>
        <w:t>SMS</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پوستر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کاتالوگ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یک</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گروه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گواه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بررسی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نتایج</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نشان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پیشگیرانه،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شرکت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دوره</w:t>
      </w:r>
      <w:r w:rsidRPr="008D38BA">
        <w:rPr>
          <w:rFonts w:ascii="Cambria" w:eastAsia="B Nazanin" w:hAnsi="Cambria" w:cs="Cambria" w:hint="cs"/>
          <w:color w:val="000000"/>
          <w:sz w:val="28"/>
          <w:szCs w:val="28"/>
          <w:rtl/>
          <w:lang w:bidi="ar-SA"/>
        </w:rPr>
        <w:t>­</w:t>
      </w:r>
      <w:r w:rsidRPr="008D38BA">
        <w:rPr>
          <w:rFonts w:ascii="B Nazanin" w:eastAsia="B Nazanin" w:hAnsi="B Nazanin" w:cs="B Lotus" w:hint="cs"/>
          <w:color w:val="000000"/>
          <w:sz w:val="28"/>
          <w:szCs w:val="28"/>
          <w:rtl/>
          <w:lang w:bidi="ar-SA"/>
        </w:rPr>
        <w:t>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مهارت‌های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فیلم،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اثر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معناداری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نسبت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پوستر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کاتالوگ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ارسال</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پیام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کوتاه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تلفن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همراه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نگرش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نسبت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اعتیاد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داشت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همچنین،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چهار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یادشده،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فیلم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مهارت‌های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تاثیر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معناداری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ارتقای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داشتند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کلیه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مراکز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پیشنهاد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می</w:t>
      </w:r>
      <w:r w:rsidRPr="008D38BA">
        <w:rPr>
          <w:rFonts w:ascii="Cambria" w:eastAsia="B Nazanin" w:hAnsi="Cambria" w:cs="Cambria" w:hint="cs"/>
          <w:color w:val="000000"/>
          <w:sz w:val="28"/>
          <w:szCs w:val="28"/>
          <w:rtl/>
          <w:lang w:bidi="ar-SA"/>
        </w:rPr>
        <w:t>­</w:t>
      </w:r>
      <w:r w:rsidRPr="008D38BA">
        <w:rPr>
          <w:rFonts w:ascii="B Nazanin" w:eastAsia="B Nazanin" w:hAnsi="B Nazanin" w:cs="B Lotus" w:hint="cs"/>
          <w:color w:val="000000"/>
          <w:sz w:val="28"/>
          <w:szCs w:val="28"/>
          <w:rtl/>
          <w:lang w:bidi="ar-SA"/>
        </w:rPr>
        <w:t>گردد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تغییر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نگرش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ارتقای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آن</w:t>
      </w:r>
      <w:r w:rsidRPr="008D38BA">
        <w:rPr>
          <w:rFonts w:ascii="Cambria" w:eastAsia="B Nazanin" w:hAnsi="Cambria" w:cs="Cambria" w:hint="cs"/>
          <w:color w:val="000000"/>
          <w:sz w:val="28"/>
          <w:szCs w:val="28"/>
          <w:rtl/>
          <w:lang w:bidi="ar-SA"/>
        </w:rPr>
        <w:t>­</w:t>
      </w:r>
      <w:r w:rsidRPr="008D38BA">
        <w:rPr>
          <w:rFonts w:ascii="B Nazanin" w:eastAsia="B Nazanin" w:hAnsi="B Nazanin" w:cs="B Lotus" w:hint="cs"/>
          <w:color w:val="000000"/>
          <w:sz w:val="28"/>
          <w:szCs w:val="28"/>
          <w:rtl/>
          <w:lang w:bidi="ar-SA"/>
        </w:rPr>
        <w:t>ها،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روش‌های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فعالی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مانند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مهارت‌های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طریق</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فیلم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مشاهده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نمایند</w:t>
      </w:r>
      <w:r w:rsidRPr="008D38BA">
        <w:rPr>
          <w:rFonts w:ascii="B Nazanin" w:eastAsia="B Nazanin" w:hAnsi="B Nazanin" w:cs="B Lotus"/>
          <w:color w:val="000000"/>
          <w:sz w:val="28"/>
          <w:szCs w:val="28"/>
          <w:rtl/>
          <w:lang w:bidi="ar-SA"/>
        </w:rPr>
        <w:t>.</w:t>
      </w:r>
    </w:p>
    <w:p w:rsidR="00835AF6" w:rsidRPr="008D38BA" w:rsidRDefault="00835AF6" w:rsidP="00835AF6">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lang w:bidi="ar-SA"/>
        </w:rPr>
        <w:t>پژوهشی توسط نائینیان (1395). تحت عنوان 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اینترنت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رابطه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کیفیت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مقطع</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دبیرستان انجام شد. هدف از این تحقیق تعیین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رابطه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اینترنت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کیفیت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پسر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دختر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مقطع</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دبیرستان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شهر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تهران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 ابزارهای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پژوهش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عبارت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بودند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مقیاس</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سنجش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اعتیاد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اینترنت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یانگ،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مقیاس</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کوتاه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اضطراب،</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افسردگی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استرس</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lastRenderedPageBreak/>
        <w:t>پرسشنامه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کیفیت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نسخه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 xml:space="preserve">نتایج این </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پژوهش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نشان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چه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اینترنت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افزایش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یابد،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میزان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اضطراب،</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افسردگی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استرس</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افزایش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یابد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افزایش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اینترنت،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کیفیت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زندگی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کاهش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یابد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دختر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پایه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اول</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دبیرستان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پسر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هم</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پایه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خود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اینترنت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بیشتر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کردند.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درحالی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میزان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استفاده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آموزان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پسر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مقطع</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پیش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دانشگاهی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دختران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همین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مقطع</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بیشتر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است</w:t>
      </w:r>
      <w:r w:rsidRPr="008D38BA">
        <w:rPr>
          <w:rFonts w:ascii="B Nazanin" w:eastAsia="B Nazanin" w:hAnsi="B Nazanin" w:cs="B Lotus"/>
          <w:color w:val="000000"/>
          <w:sz w:val="28"/>
          <w:szCs w:val="28"/>
          <w:rtl/>
          <w:lang w:bidi="ar-SA"/>
        </w:rPr>
        <w:t xml:space="preserve">. </w:t>
      </w:r>
    </w:p>
    <w:p w:rsidR="00827A8C" w:rsidRPr="008D38BA" w:rsidRDefault="00205A03" w:rsidP="00205A03">
      <w:pPr>
        <w:spacing w:after="200" w:line="240" w:lineRule="auto"/>
        <w:jc w:val="both"/>
        <w:rPr>
          <w:rFonts w:ascii="B Nazanin" w:eastAsia="B Nazanin" w:hAnsi="B Nazanin" w:cs="B Lotus"/>
          <w:color w:val="000000"/>
          <w:sz w:val="28"/>
          <w:szCs w:val="28"/>
          <w:rtl/>
          <w:lang w:bidi="ar-SA"/>
        </w:rPr>
      </w:pPr>
      <w:r w:rsidRPr="008D38BA">
        <w:rPr>
          <w:rFonts w:ascii="B Nazanin" w:eastAsia="B Nazanin" w:hAnsi="B Nazanin" w:cs="B Lotus" w:hint="cs"/>
          <w:color w:val="000000"/>
          <w:sz w:val="28"/>
          <w:szCs w:val="28"/>
          <w:rtl/>
          <w:lang w:bidi="ar-SA"/>
        </w:rPr>
        <w:t>پژوهشی توسط فریدونی و مکاران (1396) تحت عنوان رابطه‌ی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هیجان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ابراز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خانواده‌ی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بیماران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مبتلا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اختلال انجام شد. هدف از این تحقیق بررسی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رابطه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هیجان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ابراز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خانواده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بیماران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مبتلا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شیراز بود. نمونه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پژوهش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شامل</w:t>
      </w:r>
      <w:r w:rsidRPr="008D38BA">
        <w:rPr>
          <w:rFonts w:ascii="B Nazanin" w:eastAsia="B Nazanin" w:hAnsi="B Nazanin" w:cs="B Lotus"/>
          <w:color w:val="000000"/>
          <w:sz w:val="28"/>
          <w:szCs w:val="28"/>
          <w:rtl/>
          <w:lang w:bidi="ar-SA"/>
        </w:rPr>
        <w:t xml:space="preserve">50 </w:t>
      </w:r>
      <w:r w:rsidRPr="008D38BA">
        <w:rPr>
          <w:rFonts w:ascii="B Nazanin" w:eastAsia="B Nazanin" w:hAnsi="B Nazanin" w:cs="B Lotus" w:hint="cs"/>
          <w:color w:val="000000"/>
          <w:sz w:val="28"/>
          <w:szCs w:val="28"/>
          <w:rtl/>
          <w:lang w:bidi="ar-SA"/>
        </w:rPr>
        <w:t>نفر</w:t>
      </w:r>
      <w:r w:rsidRPr="008D38BA">
        <w:rPr>
          <w:rFonts w:ascii="B Nazanin" w:eastAsia="B Nazanin" w:hAnsi="B Nazanin" w:cs="B Lotus"/>
          <w:color w:val="000000"/>
          <w:sz w:val="28"/>
          <w:szCs w:val="28"/>
          <w:rtl/>
          <w:lang w:bidi="ar-SA"/>
        </w:rPr>
        <w:t xml:space="preserve"> (31 </w:t>
      </w:r>
      <w:r w:rsidRPr="008D38BA">
        <w:rPr>
          <w:rFonts w:ascii="B Nazanin" w:eastAsia="B Nazanin" w:hAnsi="B Nazanin" w:cs="B Lotus" w:hint="cs"/>
          <w:color w:val="000000"/>
          <w:sz w:val="28"/>
          <w:szCs w:val="28"/>
          <w:rtl/>
          <w:lang w:bidi="ar-SA"/>
        </w:rPr>
        <w:t>نفر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زن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19 </w:t>
      </w:r>
      <w:r w:rsidRPr="008D38BA">
        <w:rPr>
          <w:rFonts w:ascii="B Nazanin" w:eastAsia="B Nazanin" w:hAnsi="B Nazanin" w:cs="B Lotus" w:hint="cs"/>
          <w:color w:val="000000"/>
          <w:sz w:val="28"/>
          <w:szCs w:val="28"/>
          <w:rtl/>
          <w:lang w:bidi="ar-SA"/>
        </w:rPr>
        <w:t>نفر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مرد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خانواده‌های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بیماران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مبتلا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صورت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دردسترس</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انتخاب</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پرسشنامه‌های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هیجان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ابراز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پاسخ</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دادند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نتایج</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 تحقیق نشان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همبستگی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منفی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همبستگی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مثبت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معناداری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هیجان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ابراز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طور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کلی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یافته‌ها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حاکی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این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بود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نسبت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بیماری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اسکیزوفرنیا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سطح</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با</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میزان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هیجان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ابراز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توسط</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خانواده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بیماران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اسکیزوفرن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ارتباط</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داشت</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نحوی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افراد</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دارای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دانش</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بیشتر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سطح</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سلامت‌روان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بیشتر</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و</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هیجان</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ابراز</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شده</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کمتری</w:t>
      </w:r>
      <w:r w:rsidRPr="008D38BA">
        <w:rPr>
          <w:rFonts w:ascii="B Nazanin" w:eastAsia="B Nazanin" w:hAnsi="B Nazanin" w:cs="B Lotus"/>
          <w:color w:val="000000"/>
          <w:sz w:val="28"/>
          <w:szCs w:val="28"/>
          <w:rtl/>
          <w:lang w:bidi="ar-SA"/>
        </w:rPr>
        <w:t xml:space="preserve"> </w:t>
      </w:r>
      <w:r w:rsidRPr="008D38BA">
        <w:rPr>
          <w:rFonts w:ascii="B Nazanin" w:eastAsia="B Nazanin" w:hAnsi="B Nazanin" w:cs="B Lotus" w:hint="cs"/>
          <w:color w:val="000000"/>
          <w:sz w:val="28"/>
          <w:szCs w:val="28"/>
          <w:rtl/>
          <w:lang w:bidi="ar-SA"/>
        </w:rPr>
        <w:t>برخوردارند</w:t>
      </w:r>
      <w:r w:rsidRPr="008D38BA">
        <w:rPr>
          <w:rFonts w:ascii="B Nazanin" w:eastAsia="B Nazanin" w:hAnsi="B Nazanin" w:cs="B Lotus"/>
          <w:color w:val="000000"/>
          <w:sz w:val="28"/>
          <w:szCs w:val="28"/>
          <w:rtl/>
          <w:lang w:bidi="ar-SA"/>
        </w:rPr>
        <w:t xml:space="preserve">. </w:t>
      </w:r>
    </w:p>
    <w:p w:rsidR="00827A8C" w:rsidRDefault="00827A8C" w:rsidP="00520595">
      <w:pPr>
        <w:spacing w:after="200" w:line="240" w:lineRule="auto"/>
        <w:jc w:val="both"/>
        <w:rPr>
          <w:rFonts w:ascii="B Nazanin" w:eastAsia="B Nazanin" w:hAnsi="B Nazanin" w:cs="B Lotus"/>
          <w:color w:val="000000"/>
          <w:sz w:val="28"/>
          <w:szCs w:val="28"/>
          <w:rtl/>
          <w:lang w:bidi="ar-SA"/>
        </w:rPr>
      </w:pPr>
    </w:p>
    <w:p w:rsidR="00520595" w:rsidRPr="00520595" w:rsidRDefault="00520595" w:rsidP="00520595">
      <w:pPr>
        <w:keepNext/>
        <w:keepLines/>
        <w:spacing w:before="200" w:after="0" w:line="240" w:lineRule="auto"/>
        <w:jc w:val="lowKashida"/>
        <w:outlineLvl w:val="1"/>
        <w:rPr>
          <w:rFonts w:ascii="Cambria" w:eastAsia="Times New Roman" w:hAnsi="Cambria" w:cs="B Titr"/>
          <w:b/>
          <w:bCs/>
          <w:color w:val="000000"/>
          <w:sz w:val="26"/>
          <w:szCs w:val="26"/>
          <w:rtl/>
        </w:rPr>
      </w:pPr>
      <w:r w:rsidRPr="00520595">
        <w:rPr>
          <w:rFonts w:ascii="Cambria" w:eastAsia="Times New Roman" w:hAnsi="Cambria" w:cs="B Titr" w:hint="cs"/>
          <w:b/>
          <w:bCs/>
          <w:color w:val="000000"/>
          <w:sz w:val="26"/>
          <w:szCs w:val="26"/>
          <w:rtl/>
        </w:rPr>
        <w:t>منابع</w:t>
      </w:r>
    </w:p>
    <w:p w:rsidR="00520595" w:rsidRPr="008D38BA" w:rsidRDefault="00520595" w:rsidP="00520595">
      <w:pPr>
        <w:numPr>
          <w:ilvl w:val="0"/>
          <w:numId w:val="1"/>
        </w:numPr>
        <w:spacing w:after="200" w:line="240" w:lineRule="auto"/>
        <w:contextualSpacing/>
        <w:jc w:val="both"/>
        <w:rPr>
          <w:rFonts w:ascii="B Nazanin" w:eastAsia="B Nazanin" w:hAnsi="B Nazanin" w:cs="B Lotus"/>
          <w:color w:val="FF0000"/>
          <w:sz w:val="24"/>
          <w:szCs w:val="24"/>
          <w:rtl/>
          <w:lang w:bidi="ar-SA"/>
        </w:rPr>
      </w:pPr>
      <w:r w:rsidRPr="008D38BA">
        <w:rPr>
          <w:rFonts w:ascii="B Nazanin" w:eastAsia="B Nazanin" w:hAnsi="B Nazanin" w:cs="B Lotus" w:hint="cs"/>
          <w:color w:val="FF0000"/>
          <w:sz w:val="24"/>
          <w:szCs w:val="24"/>
          <w:rtl/>
          <w:lang w:bidi="ar-SA"/>
        </w:rPr>
        <w:t>شفیع</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زاده،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حمید؛</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حاج</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حسنی،</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ساناز(1393). بررسی</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عوامل</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انگیزشی</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داوطلبان</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نسبت</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به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انتخاب</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رشته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دانشگاهی</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و</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محل</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تحصیل؛</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مطالعه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موردی</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منطقه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ده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دانشگاه</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آزاد</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اسلامی،</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تحقیقات</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مدیریت</w:t>
      </w:r>
      <w:r w:rsidRPr="008D38BA">
        <w:rPr>
          <w:rFonts w:ascii="B Nazanin" w:eastAsia="B Nazanin" w:hAnsi="B Nazanin" w:cs="B Lotus"/>
          <w:color w:val="FF0000"/>
          <w:sz w:val="24"/>
          <w:szCs w:val="24"/>
          <w:rtl/>
          <w:lang w:bidi="ar-SA"/>
        </w:rPr>
        <w:t xml:space="preserve"> </w:t>
      </w:r>
      <w:r w:rsidRPr="008D38BA">
        <w:rPr>
          <w:rFonts w:ascii="B Nazanin" w:eastAsia="B Nazanin" w:hAnsi="B Nazanin" w:cs="B Lotus" w:hint="cs"/>
          <w:color w:val="FF0000"/>
          <w:sz w:val="24"/>
          <w:szCs w:val="24"/>
          <w:rtl/>
          <w:lang w:bidi="ar-SA"/>
        </w:rPr>
        <w:t>آموزشی، شماره21، صص67-92</w:t>
      </w:r>
    </w:p>
    <w:p w:rsidR="00520595" w:rsidRPr="008D38BA" w:rsidRDefault="00520595" w:rsidP="00520595">
      <w:pPr>
        <w:numPr>
          <w:ilvl w:val="0"/>
          <w:numId w:val="1"/>
        </w:numPr>
        <w:spacing w:after="200" w:line="240" w:lineRule="auto"/>
        <w:contextualSpacing/>
        <w:jc w:val="both"/>
        <w:rPr>
          <w:rFonts w:ascii="B Nazanin" w:eastAsia="B Nazanin" w:hAnsi="B Nazanin" w:cs="B Lotus"/>
          <w:color w:val="FF0000"/>
          <w:sz w:val="24"/>
          <w:szCs w:val="24"/>
          <w:rtl/>
        </w:rPr>
      </w:pPr>
      <w:r w:rsidRPr="008D38BA">
        <w:rPr>
          <w:rFonts w:ascii="B Nazanin" w:eastAsia="B Nazanin" w:hAnsi="B Nazanin" w:cs="B Lotus" w:hint="cs"/>
          <w:color w:val="FF0000"/>
          <w:sz w:val="24"/>
          <w:szCs w:val="24"/>
          <w:rtl/>
        </w:rPr>
        <w:t>قاسمی، علیرضا؛ آریاپوران، سعید (1390). رابطه حمایت اجتماعی و تجانس فرهنگی با سلامت روان و تاب‌آوری دانشجویان، پژوهشنامه علوم اجتماعی، شماره 1، ص 125 تا 150</w:t>
      </w:r>
    </w:p>
    <w:p w:rsidR="00520595" w:rsidRPr="008D38BA" w:rsidRDefault="00520595" w:rsidP="00520595">
      <w:pPr>
        <w:numPr>
          <w:ilvl w:val="0"/>
          <w:numId w:val="1"/>
        </w:numPr>
        <w:spacing w:after="0" w:line="240" w:lineRule="auto"/>
        <w:contextualSpacing/>
        <w:jc w:val="both"/>
        <w:rPr>
          <w:rFonts w:ascii="B Nazanin" w:eastAsia="B Nazanin" w:hAnsi="B Nazanin" w:cs="B Lotus"/>
          <w:color w:val="FF0000"/>
          <w:sz w:val="24"/>
          <w:szCs w:val="24"/>
          <w:rtl/>
        </w:rPr>
      </w:pPr>
      <w:r w:rsidRPr="008D38BA">
        <w:rPr>
          <w:rFonts w:ascii="B Nazanin" w:eastAsia="B Nazanin" w:hAnsi="B Nazanin" w:cs="B Lotus" w:hint="cs"/>
          <w:color w:val="FF0000"/>
          <w:sz w:val="24"/>
          <w:szCs w:val="24"/>
          <w:rtl/>
        </w:rPr>
        <w:t>کرمی، غلامرضا و همکاران. (1385). بررسی وضعیت سلامت عمومی جانبازان شیمیایی ناشی از گاز خردل، طب نظامی، شماره 8، ص 3.</w:t>
      </w:r>
    </w:p>
    <w:p w:rsidR="00520595" w:rsidRPr="008D38BA" w:rsidRDefault="00520595" w:rsidP="00520595">
      <w:pPr>
        <w:numPr>
          <w:ilvl w:val="0"/>
          <w:numId w:val="1"/>
        </w:numPr>
        <w:spacing w:after="200" w:line="240" w:lineRule="auto"/>
        <w:contextualSpacing/>
        <w:jc w:val="both"/>
        <w:rPr>
          <w:rFonts w:ascii="B Nazanin" w:eastAsia="B Nazanin" w:hAnsi="B Nazanin" w:cs="B Lotus"/>
          <w:color w:val="FF0000"/>
          <w:sz w:val="24"/>
          <w:szCs w:val="24"/>
          <w:rtl/>
        </w:rPr>
      </w:pPr>
      <w:r w:rsidRPr="008D38BA">
        <w:rPr>
          <w:rFonts w:ascii="B Nazanin" w:eastAsia="B Nazanin" w:hAnsi="B Nazanin" w:cs="B Lotus" w:hint="cs"/>
          <w:color w:val="FF0000"/>
          <w:sz w:val="24"/>
          <w:szCs w:val="24"/>
          <w:rtl/>
        </w:rPr>
        <w:t>میرزایی، اردوان؛ سارلی، زبیده؛ مولایی پارده، برزو (1395). بررسی رابطه بین نگرش‌های مذهبی با سلامت روان دانش</w:t>
      </w:r>
      <w:r w:rsidRPr="008D38BA">
        <w:rPr>
          <w:rFonts w:ascii="B Nazanin" w:eastAsia="B Nazanin" w:hAnsi="B Nazanin" w:cs="B Lotus"/>
          <w:color w:val="FF0000"/>
          <w:sz w:val="24"/>
          <w:szCs w:val="24"/>
          <w:rtl/>
        </w:rPr>
        <w:softHyphen/>
      </w:r>
      <w:r w:rsidRPr="008D38BA">
        <w:rPr>
          <w:rFonts w:ascii="B Nazanin" w:eastAsia="B Nazanin" w:hAnsi="B Nazanin" w:cs="B Lotus" w:hint="cs"/>
          <w:color w:val="FF0000"/>
          <w:sz w:val="24"/>
          <w:szCs w:val="24"/>
          <w:rtl/>
        </w:rPr>
        <w:t>آموزان دختر هنرستان‌های کار دانش و فنی حرفه‌ای شهرستان گنبدکاوس سال تحصیلی 95-1394، مطالعات روانشناسی و علوم تربیتی، شماره 4، ص 118 تا 141</w:t>
      </w:r>
    </w:p>
    <w:p w:rsidR="00520595" w:rsidRPr="008D38BA" w:rsidRDefault="00520595" w:rsidP="00520595">
      <w:pPr>
        <w:numPr>
          <w:ilvl w:val="0"/>
          <w:numId w:val="1"/>
        </w:numPr>
        <w:spacing w:after="0" w:line="240" w:lineRule="auto"/>
        <w:contextualSpacing/>
        <w:jc w:val="both"/>
        <w:rPr>
          <w:rFonts w:ascii="B Nazanin" w:eastAsia="B Nazanin" w:hAnsi="B Nazanin" w:cs="B Lotus"/>
          <w:color w:val="FF0000"/>
          <w:sz w:val="24"/>
          <w:szCs w:val="24"/>
        </w:rPr>
      </w:pPr>
      <w:r w:rsidRPr="008D38BA">
        <w:rPr>
          <w:rFonts w:ascii="B Nazanin" w:eastAsia="B Nazanin" w:hAnsi="B Nazanin" w:cs="B Lotus" w:hint="cs"/>
          <w:color w:val="FF0000"/>
          <w:sz w:val="24"/>
          <w:szCs w:val="24"/>
          <w:rtl/>
        </w:rPr>
        <w:t>نریمانی، محمد؛ آریاپوران، سعید (1384). کاربرد روانشناسی در ورزش، اردبیل: انتشارات باغ رضوان، ص 68.</w:t>
      </w:r>
    </w:p>
    <w:p w:rsidR="00827A8C" w:rsidRPr="008D38BA" w:rsidRDefault="00827A8C" w:rsidP="00827A8C">
      <w:pPr>
        <w:numPr>
          <w:ilvl w:val="0"/>
          <w:numId w:val="1"/>
        </w:numPr>
        <w:spacing w:after="0" w:line="240" w:lineRule="auto"/>
        <w:contextualSpacing/>
        <w:jc w:val="both"/>
        <w:rPr>
          <w:rFonts w:ascii="B Nazanin" w:eastAsia="B Nazanin" w:hAnsi="B Nazanin" w:cs="B Lotus"/>
          <w:color w:val="FF0000"/>
          <w:sz w:val="24"/>
          <w:szCs w:val="24"/>
        </w:rPr>
      </w:pPr>
      <w:r w:rsidRPr="008D38BA">
        <w:rPr>
          <w:rFonts w:ascii="B Nazanin" w:eastAsia="B Nazanin" w:hAnsi="B Nazanin" w:cs="B Lotus" w:hint="cs"/>
          <w:color w:val="FF0000"/>
          <w:sz w:val="24"/>
          <w:szCs w:val="24"/>
          <w:rtl/>
        </w:rPr>
        <w:t>دارابی،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مریم؛</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مهدی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زاده،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امیر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حسین؛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طاهری،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ژاله؛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شرفی،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محمود</w:t>
      </w:r>
      <w:r w:rsidRPr="008D38BA">
        <w:rPr>
          <w:rFonts w:ascii="B Nazanin" w:eastAsia="B Nazanin" w:hAnsi="B Nazanin" w:cs="B Lotus"/>
          <w:color w:val="FF0000"/>
          <w:sz w:val="24"/>
          <w:szCs w:val="24"/>
          <w:rtl/>
        </w:rPr>
        <w:t xml:space="preserve">(1396). </w:t>
      </w:r>
      <w:r w:rsidRPr="008D38BA">
        <w:rPr>
          <w:rFonts w:ascii="B Nazanin" w:eastAsia="B Nazanin" w:hAnsi="B Nazanin" w:cs="B Lotus" w:hint="cs"/>
          <w:color w:val="FF0000"/>
          <w:sz w:val="24"/>
          <w:szCs w:val="24"/>
          <w:rtl/>
        </w:rPr>
        <w:t>رابطه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هوش</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اعتماد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سازمانی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با</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اثربخشی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سلامت</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روان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مدیران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مدارس،</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رهیافتی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نو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مدیریت</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آموزشی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شماره</w:t>
      </w:r>
      <w:r w:rsidRPr="008D38BA">
        <w:rPr>
          <w:rFonts w:ascii="B Nazanin" w:eastAsia="B Nazanin" w:hAnsi="B Nazanin" w:cs="B Lotus"/>
          <w:color w:val="FF0000"/>
          <w:sz w:val="24"/>
          <w:szCs w:val="24"/>
          <w:rtl/>
        </w:rPr>
        <w:t xml:space="preserve"> 31 </w:t>
      </w:r>
      <w:r w:rsidRPr="008D38BA">
        <w:rPr>
          <w:rFonts w:ascii="B Nazanin" w:eastAsia="B Nazanin" w:hAnsi="B Nazanin" w:cs="B Lotus" w:hint="cs"/>
          <w:color w:val="FF0000"/>
          <w:sz w:val="24"/>
          <w:szCs w:val="24"/>
          <w:rtl/>
        </w:rPr>
        <w:t>،</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ص</w:t>
      </w:r>
      <w:r w:rsidRPr="008D38BA">
        <w:rPr>
          <w:rFonts w:ascii="B Nazanin" w:eastAsia="B Nazanin" w:hAnsi="B Nazanin" w:cs="B Lotus"/>
          <w:color w:val="FF0000"/>
          <w:sz w:val="24"/>
          <w:szCs w:val="24"/>
          <w:rtl/>
        </w:rPr>
        <w:t xml:space="preserve"> 145 - 164 .</w:t>
      </w:r>
    </w:p>
    <w:p w:rsidR="00827A8C" w:rsidRPr="008D38BA" w:rsidRDefault="00827A8C" w:rsidP="00827A8C">
      <w:pPr>
        <w:numPr>
          <w:ilvl w:val="0"/>
          <w:numId w:val="1"/>
        </w:numPr>
        <w:spacing w:after="0" w:line="240" w:lineRule="auto"/>
        <w:contextualSpacing/>
        <w:jc w:val="both"/>
        <w:rPr>
          <w:rFonts w:ascii="B Nazanin" w:eastAsia="B Nazanin" w:hAnsi="B Nazanin" w:cs="B Lotus"/>
          <w:color w:val="FF0000"/>
          <w:sz w:val="24"/>
          <w:szCs w:val="24"/>
        </w:rPr>
      </w:pPr>
      <w:r w:rsidRPr="008D38BA">
        <w:rPr>
          <w:rFonts w:ascii="B Nazanin" w:eastAsia="B Nazanin" w:hAnsi="B Nazanin" w:cs="B Lotus" w:hint="cs"/>
          <w:color w:val="FF0000"/>
          <w:sz w:val="24"/>
          <w:szCs w:val="24"/>
          <w:rtl/>
        </w:rPr>
        <w:lastRenderedPageBreak/>
        <w:t>قائد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امینی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هارونی،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غلامرضا؛</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بحرینی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بروجنی،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مجید؛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میر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شاه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جعفری،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سید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ابراهیم؛</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سپهری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بروجنی،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کبری</w:t>
      </w:r>
      <w:r w:rsidRPr="008D38BA">
        <w:rPr>
          <w:rFonts w:ascii="B Nazanin" w:eastAsia="B Nazanin" w:hAnsi="B Nazanin" w:cs="B Lotus" w:hint="cs"/>
          <w:color w:val="FF0000"/>
          <w:sz w:val="24"/>
          <w:szCs w:val="24"/>
          <w:rtl/>
        </w:rPr>
        <w:t xml:space="preserve">(1396).  </w:t>
      </w:r>
      <w:r w:rsidRPr="008D38BA">
        <w:rPr>
          <w:rFonts w:ascii="B Nazanin" w:eastAsia="B Nazanin" w:hAnsi="B Nazanin" w:cs="B Lotus" w:hint="cs"/>
          <w:color w:val="FF0000"/>
          <w:sz w:val="24"/>
          <w:szCs w:val="24"/>
          <w:rtl/>
        </w:rPr>
        <w:t>اثربخشی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چهار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روش</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پیشگیری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از</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سوءمصرف</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مواد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نگرش</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نسبت</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مواد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مخدر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سلامت</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روان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دانش‌آموزان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پسر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دوره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متوسطه</w:t>
      </w:r>
      <w:r w:rsidRPr="008D38BA">
        <w:rPr>
          <w:rFonts w:ascii="B Nazanin" w:eastAsia="B Nazanin" w:hAnsi="B Nazanin" w:cs="B Lotus" w:hint="cs"/>
          <w:color w:val="FF0000"/>
          <w:sz w:val="24"/>
          <w:szCs w:val="24"/>
          <w:rtl/>
        </w:rPr>
        <w:t xml:space="preserve">، </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پژوهش</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های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علوم</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شناختی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رفتاری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w:t>
      </w:r>
      <w:r w:rsidRPr="008D38BA">
        <w:rPr>
          <w:rFonts w:ascii="B Nazanin" w:eastAsia="B Nazanin" w:hAnsi="B Nazanin" w:cs="B Lotus" w:hint="cs"/>
          <w:color w:val="FF0000"/>
          <w:sz w:val="24"/>
          <w:szCs w:val="24"/>
          <w:rtl/>
        </w:rPr>
        <w:t>شماره</w:t>
      </w:r>
      <w:r w:rsidRPr="008D38BA">
        <w:rPr>
          <w:rFonts w:ascii="B Nazanin" w:eastAsia="B Nazanin" w:hAnsi="B Nazanin" w:cs="B Lotus"/>
          <w:color w:val="FF0000"/>
          <w:sz w:val="24"/>
          <w:szCs w:val="24"/>
          <w:rtl/>
        </w:rPr>
        <w:t xml:space="preserve"> 12 </w:t>
      </w:r>
      <w:r w:rsidRPr="008D38BA">
        <w:rPr>
          <w:rFonts w:ascii="B Nazanin" w:eastAsia="B Nazanin" w:hAnsi="B Nazanin" w:cs="B Lotus" w:hint="cs"/>
          <w:color w:val="FF0000"/>
          <w:sz w:val="24"/>
          <w:szCs w:val="24"/>
          <w:rtl/>
        </w:rPr>
        <w:t>،ص</w:t>
      </w:r>
      <w:r w:rsidRPr="008D38BA">
        <w:rPr>
          <w:rFonts w:ascii="B Nazanin" w:eastAsia="B Nazanin" w:hAnsi="B Nazanin" w:cs="B Lotus"/>
          <w:color w:val="FF0000"/>
          <w:sz w:val="24"/>
          <w:szCs w:val="24"/>
          <w:rtl/>
        </w:rPr>
        <w:t xml:space="preserve"> 51 </w:t>
      </w:r>
      <w:r w:rsidRPr="008D38BA">
        <w:rPr>
          <w:rFonts w:ascii="B Nazanin" w:eastAsia="B Nazanin" w:hAnsi="B Nazanin" w:cs="B Lotus" w:hint="cs"/>
          <w:color w:val="FF0000"/>
          <w:sz w:val="24"/>
          <w:szCs w:val="24"/>
          <w:rtl/>
        </w:rPr>
        <w:t xml:space="preserve">-64. </w:t>
      </w:r>
    </w:p>
    <w:p w:rsidR="00827A8C" w:rsidRPr="008D38BA" w:rsidRDefault="00827A8C" w:rsidP="00835AF6">
      <w:pPr>
        <w:spacing w:after="0" w:line="240" w:lineRule="auto"/>
        <w:ind w:left="720"/>
        <w:contextualSpacing/>
        <w:jc w:val="both"/>
        <w:rPr>
          <w:rFonts w:ascii="B Nazanin" w:eastAsia="B Nazanin" w:hAnsi="B Nazanin" w:cs="B Lotus"/>
          <w:color w:val="FF0000"/>
          <w:sz w:val="24"/>
          <w:szCs w:val="24"/>
          <w:rtl/>
        </w:rPr>
      </w:pPr>
    </w:p>
    <w:p w:rsidR="00827A8C" w:rsidRPr="008D38BA" w:rsidRDefault="00827A8C" w:rsidP="00835AF6">
      <w:pPr>
        <w:numPr>
          <w:ilvl w:val="0"/>
          <w:numId w:val="1"/>
        </w:numPr>
        <w:spacing w:after="0" w:line="240" w:lineRule="auto"/>
        <w:contextualSpacing/>
        <w:jc w:val="both"/>
        <w:rPr>
          <w:rFonts w:ascii="B Nazanin" w:eastAsia="B Nazanin" w:hAnsi="B Nazanin" w:cs="B Lotus" w:hint="cs"/>
          <w:color w:val="FF0000"/>
          <w:sz w:val="24"/>
          <w:szCs w:val="24"/>
        </w:rPr>
      </w:pPr>
      <w:r w:rsidRPr="008D38BA">
        <w:rPr>
          <w:rFonts w:ascii="B Nazanin" w:eastAsia="B Nazanin" w:hAnsi="B Nazanin" w:cs="B Lotus" w:hint="cs"/>
          <w:color w:val="FF0000"/>
          <w:sz w:val="24"/>
          <w:szCs w:val="24"/>
          <w:rtl/>
        </w:rPr>
        <w:t>نائینیان،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محمد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رضا؛</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ادب</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دوست،</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فاطمه؛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خطیبی،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سمانه؛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قمیان،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فاطمه</w:t>
      </w:r>
      <w:r w:rsidR="00835AF6" w:rsidRPr="008D38BA">
        <w:rPr>
          <w:rFonts w:ascii="B Nazanin" w:eastAsia="B Nazanin" w:hAnsi="B Nazanin" w:cs="B Lotus" w:hint="cs"/>
          <w:color w:val="FF0000"/>
          <w:sz w:val="24"/>
          <w:szCs w:val="24"/>
          <w:rtl/>
        </w:rPr>
        <w:t xml:space="preserve">(1395). </w:t>
      </w:r>
      <w:r w:rsidR="00835AF6" w:rsidRPr="008D38BA">
        <w:rPr>
          <w:rFonts w:ascii="B Nazanin" w:eastAsia="B Nazanin" w:hAnsi="B Nazanin" w:cs="B Lotus" w:hint="cs"/>
          <w:color w:val="FF0000"/>
          <w:sz w:val="24"/>
          <w:szCs w:val="24"/>
          <w:rtl/>
        </w:rPr>
        <w:t>استفاده</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از</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اینترنت</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و</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رابطه</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آن</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با</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سلامت</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روان</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و</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کیفیت</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زندگی</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در</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دانش</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آموزان</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مقطع</w:t>
      </w:r>
      <w:r w:rsidR="00835AF6"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دبیرستان</w:t>
      </w:r>
      <w:r w:rsidR="00835AF6" w:rsidRPr="008D38BA">
        <w:rPr>
          <w:rFonts w:ascii="B Nazanin" w:eastAsia="B Nazanin" w:hAnsi="B Nazanin" w:cs="B Lotus" w:hint="cs"/>
          <w:color w:val="FF0000"/>
          <w:sz w:val="24"/>
          <w:szCs w:val="24"/>
          <w:rtl/>
        </w:rPr>
        <w:t>، م</w:t>
      </w:r>
      <w:r w:rsidRPr="008D38BA">
        <w:rPr>
          <w:rFonts w:ascii="B Nazanin" w:eastAsia="B Nazanin" w:hAnsi="B Nazanin" w:cs="B Lotus" w:hint="cs"/>
          <w:color w:val="FF0000"/>
          <w:sz w:val="24"/>
          <w:szCs w:val="24"/>
          <w:rtl/>
        </w:rPr>
        <w:t>جله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روانشناسی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بالینی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شخصیت</w:t>
      </w:r>
      <w:r w:rsidRPr="008D38BA">
        <w:rPr>
          <w:rFonts w:ascii="B Nazanin" w:eastAsia="B Nazanin" w:hAnsi="B Nazanin" w:cs="B Lotus"/>
          <w:color w:val="FF0000"/>
          <w:sz w:val="24"/>
          <w:szCs w:val="24"/>
          <w:rtl/>
        </w:rPr>
        <w:t xml:space="preserve"> </w:t>
      </w:r>
      <w:r w:rsidR="00835AF6" w:rsidRPr="008D38BA">
        <w:rPr>
          <w:rFonts w:ascii="B Nazanin" w:eastAsia="B Nazanin" w:hAnsi="B Nazanin" w:cs="B Lotus" w:hint="cs"/>
          <w:color w:val="FF0000"/>
          <w:sz w:val="24"/>
          <w:szCs w:val="24"/>
          <w:rtl/>
        </w:rPr>
        <w:t>،</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شماره</w:t>
      </w:r>
      <w:r w:rsidRPr="008D38BA">
        <w:rPr>
          <w:rFonts w:ascii="B Nazanin" w:eastAsia="B Nazanin" w:hAnsi="B Nazanin" w:cs="B Lotus"/>
          <w:color w:val="FF0000"/>
          <w:sz w:val="24"/>
          <w:szCs w:val="24"/>
          <w:rtl/>
        </w:rPr>
        <w:t xml:space="preserve"> 27 </w:t>
      </w:r>
      <w:r w:rsidR="00835AF6" w:rsidRPr="008D38BA">
        <w:rPr>
          <w:rFonts w:ascii="B Nazanin" w:eastAsia="B Nazanin" w:hAnsi="B Nazanin" w:cs="B Lotus" w:hint="cs"/>
          <w:color w:val="FF0000"/>
          <w:sz w:val="24"/>
          <w:szCs w:val="24"/>
          <w:rtl/>
        </w:rPr>
        <w:t>، ص</w:t>
      </w:r>
      <w:r w:rsidRPr="008D38BA">
        <w:rPr>
          <w:rFonts w:ascii="B Nazanin" w:eastAsia="B Nazanin" w:hAnsi="B Nazanin" w:cs="B Lotus"/>
          <w:color w:val="FF0000"/>
          <w:sz w:val="24"/>
          <w:szCs w:val="24"/>
          <w:rtl/>
        </w:rPr>
        <w:t xml:space="preserve"> 103 </w:t>
      </w:r>
      <w:r w:rsidR="00835AF6" w:rsidRPr="008D38BA">
        <w:rPr>
          <w:rFonts w:ascii="B Nazanin" w:eastAsia="B Nazanin" w:hAnsi="B Nazanin" w:cs="B Lotus" w:hint="cs"/>
          <w:color w:val="FF0000"/>
          <w:sz w:val="24"/>
          <w:szCs w:val="24"/>
          <w:rtl/>
        </w:rPr>
        <w:t xml:space="preserve">-114. </w:t>
      </w:r>
    </w:p>
    <w:p w:rsidR="00835AF6" w:rsidRPr="008D38BA" w:rsidRDefault="00205A03" w:rsidP="00205A03">
      <w:pPr>
        <w:numPr>
          <w:ilvl w:val="0"/>
          <w:numId w:val="1"/>
        </w:numPr>
        <w:spacing w:after="0" w:line="240" w:lineRule="auto"/>
        <w:contextualSpacing/>
        <w:jc w:val="both"/>
        <w:rPr>
          <w:rFonts w:ascii="B Nazanin" w:eastAsia="B Nazanin" w:hAnsi="B Nazanin" w:cs="B Lotus"/>
          <w:color w:val="FF0000"/>
          <w:sz w:val="24"/>
          <w:szCs w:val="24"/>
        </w:rPr>
      </w:pPr>
      <w:r w:rsidRPr="008D38BA">
        <w:rPr>
          <w:rFonts w:ascii="B Nazanin" w:eastAsia="B Nazanin" w:hAnsi="B Nazanin" w:cs="B Lotus" w:hint="cs"/>
          <w:color w:val="FF0000"/>
          <w:sz w:val="24"/>
          <w:szCs w:val="24"/>
          <w:rtl/>
        </w:rPr>
        <w:t>فریدونی،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صمد؛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مهریار،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امیرهوشنگ؛</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جاویدی،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حجت‌الله؛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افشاری،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رامین</w:t>
      </w:r>
      <w:r w:rsidRPr="008D38BA">
        <w:rPr>
          <w:rFonts w:ascii="B Nazanin" w:eastAsia="B Nazanin" w:hAnsi="B Nazanin" w:cs="B Lotus" w:hint="cs"/>
          <w:color w:val="FF0000"/>
          <w:sz w:val="24"/>
          <w:szCs w:val="24"/>
          <w:rtl/>
        </w:rPr>
        <w:t xml:space="preserve">(1396). </w:t>
      </w:r>
      <w:r w:rsidRPr="008D38BA">
        <w:rPr>
          <w:rFonts w:ascii="B Nazanin" w:eastAsia="B Nazanin" w:hAnsi="B Nazanin" w:cs="B Lotus" w:hint="cs"/>
          <w:color w:val="FF0000"/>
          <w:sz w:val="24"/>
          <w:szCs w:val="24"/>
          <w:rtl/>
        </w:rPr>
        <w:t>رابطه‌ی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هیجان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ابراز</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شده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با</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سلامت‌روان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و</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دانش</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از</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اسکیزوفرنیا</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در</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خانواده‌ی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بیماران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مبتلا</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به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اختلال</w:t>
      </w:r>
      <w:r w:rsidRPr="008D38BA">
        <w:rPr>
          <w:rFonts w:ascii="B Nazanin" w:eastAsia="B Nazanin" w:hAnsi="B Nazanin" w:cs="B Lotus" w:hint="cs"/>
          <w:color w:val="FF0000"/>
          <w:sz w:val="24"/>
          <w:szCs w:val="24"/>
          <w:rtl/>
        </w:rPr>
        <w:t>، مجل</w:t>
      </w:r>
      <w:r w:rsidRPr="008D38BA">
        <w:rPr>
          <w:rFonts w:ascii="B Nazanin" w:eastAsia="B Nazanin" w:hAnsi="B Nazanin" w:cs="B Lotus" w:hint="cs"/>
          <w:color w:val="FF0000"/>
          <w:sz w:val="24"/>
          <w:szCs w:val="24"/>
          <w:rtl/>
        </w:rPr>
        <w:t>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مطالعات</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روان</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شناختی</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دوره</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سیزدهم</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w:t>
      </w:r>
      <w:r w:rsidRPr="008D38BA">
        <w:rPr>
          <w:rFonts w:ascii="B Nazanin" w:eastAsia="B Nazanin" w:hAnsi="B Nazanin" w:cs="B Lotus"/>
          <w:color w:val="FF0000"/>
          <w:sz w:val="24"/>
          <w:szCs w:val="24"/>
          <w:rtl/>
        </w:rPr>
        <w:t xml:space="preserve"> </w:t>
      </w:r>
      <w:r w:rsidRPr="008D38BA">
        <w:rPr>
          <w:rFonts w:ascii="B Nazanin" w:eastAsia="B Nazanin" w:hAnsi="B Nazanin" w:cs="B Lotus" w:hint="cs"/>
          <w:color w:val="FF0000"/>
          <w:sz w:val="24"/>
          <w:szCs w:val="24"/>
          <w:rtl/>
        </w:rPr>
        <w:t>شماره</w:t>
      </w:r>
      <w:r w:rsidRPr="008D38BA">
        <w:rPr>
          <w:rFonts w:ascii="B Nazanin" w:eastAsia="B Nazanin" w:hAnsi="B Nazanin" w:cs="B Lotus"/>
          <w:color w:val="FF0000"/>
          <w:sz w:val="24"/>
          <w:szCs w:val="24"/>
          <w:rtl/>
        </w:rPr>
        <w:t xml:space="preserve"> 52 </w:t>
      </w:r>
      <w:r w:rsidRPr="008D38BA">
        <w:rPr>
          <w:rFonts w:ascii="B Nazanin" w:eastAsia="B Nazanin" w:hAnsi="B Nazanin" w:cs="B Lotus" w:hint="cs"/>
          <w:color w:val="FF0000"/>
          <w:sz w:val="24"/>
          <w:szCs w:val="24"/>
          <w:rtl/>
        </w:rPr>
        <w:t>، ص</w:t>
      </w:r>
      <w:r w:rsidRPr="008D38BA">
        <w:rPr>
          <w:rFonts w:ascii="B Nazanin" w:eastAsia="B Nazanin" w:hAnsi="B Nazanin" w:cs="B Lotus"/>
          <w:color w:val="FF0000"/>
          <w:sz w:val="24"/>
          <w:szCs w:val="24"/>
          <w:rtl/>
        </w:rPr>
        <w:t xml:space="preserve"> 43 </w:t>
      </w:r>
      <w:r w:rsidRPr="008D38BA">
        <w:rPr>
          <w:rFonts w:ascii="B Nazanin" w:eastAsia="B Nazanin" w:hAnsi="B Nazanin" w:cs="B Lotus" w:hint="cs"/>
          <w:color w:val="FF0000"/>
          <w:sz w:val="24"/>
          <w:szCs w:val="24"/>
          <w:rtl/>
        </w:rPr>
        <w:t xml:space="preserve">-58. </w:t>
      </w:r>
    </w:p>
    <w:sectPr w:rsidR="00835AF6" w:rsidRPr="008D38BA" w:rsidSect="00C1150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86" w:rsidRDefault="00122E86" w:rsidP="00520595">
      <w:pPr>
        <w:spacing w:after="0" w:line="240" w:lineRule="auto"/>
      </w:pPr>
      <w:r>
        <w:separator/>
      </w:r>
    </w:p>
  </w:endnote>
  <w:endnote w:type="continuationSeparator" w:id="0">
    <w:p w:rsidR="00122E86" w:rsidRDefault="00122E86" w:rsidP="0052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86" w:rsidRDefault="00122E86" w:rsidP="00520595">
      <w:pPr>
        <w:spacing w:after="0" w:line="240" w:lineRule="auto"/>
      </w:pPr>
      <w:r>
        <w:separator/>
      </w:r>
    </w:p>
  </w:footnote>
  <w:footnote w:type="continuationSeparator" w:id="0">
    <w:p w:rsidR="00122E86" w:rsidRDefault="00122E86" w:rsidP="00520595">
      <w:pPr>
        <w:spacing w:after="0" w:line="240" w:lineRule="auto"/>
      </w:pPr>
      <w:r>
        <w:continuationSeparator/>
      </w:r>
    </w:p>
  </w:footnote>
  <w:footnote w:id="1">
    <w:p w:rsidR="00520595" w:rsidRDefault="00520595" w:rsidP="00520595">
      <w:pPr>
        <w:pStyle w:val="FootnoteText"/>
        <w:bidi w:val="0"/>
      </w:pPr>
      <w:r>
        <w:rPr>
          <w:rStyle w:val="FootnoteReference"/>
        </w:rPr>
        <w:footnoteRef/>
      </w:r>
      <w:r w:rsidRPr="000F7C4C">
        <w:t>Connor &amp;Davidson</w:t>
      </w:r>
    </w:p>
  </w:footnote>
  <w:footnote w:id="2">
    <w:p w:rsidR="00520595" w:rsidRDefault="00520595" w:rsidP="00520595">
      <w:pPr>
        <w:pStyle w:val="FootnoteText"/>
        <w:bidi w:val="0"/>
      </w:pPr>
      <w:r>
        <w:rPr>
          <w:rStyle w:val="FootnoteReference"/>
        </w:rPr>
        <w:footnoteRef/>
      </w:r>
      <w:r>
        <w:t>ID</w:t>
      </w:r>
    </w:p>
  </w:footnote>
  <w:footnote w:id="3">
    <w:p w:rsidR="00520595" w:rsidRDefault="00520595" w:rsidP="00520595">
      <w:pPr>
        <w:pStyle w:val="FootnoteText"/>
        <w:bidi w:val="0"/>
      </w:pPr>
      <w:r>
        <w:rPr>
          <w:rStyle w:val="FootnoteReference"/>
        </w:rPr>
        <w:footnoteRef/>
      </w:r>
      <w:r w:rsidRPr="000F7C4C">
        <w:t>Superego</w:t>
      </w:r>
    </w:p>
  </w:footnote>
  <w:footnote w:id="4">
    <w:p w:rsidR="00520595" w:rsidRDefault="00520595" w:rsidP="00520595">
      <w:pPr>
        <w:pStyle w:val="FootnoteText"/>
        <w:bidi w:val="0"/>
      </w:pPr>
      <w:r>
        <w:rPr>
          <w:rStyle w:val="FootnoteReference"/>
        </w:rPr>
        <w:footnoteRef/>
      </w:r>
      <w:r w:rsidRPr="00284C79">
        <w:t>World Health Organization</w:t>
      </w:r>
    </w:p>
  </w:footnote>
  <w:footnote w:id="5">
    <w:p w:rsidR="00520595" w:rsidRPr="0087322A" w:rsidRDefault="00520595" w:rsidP="00520595">
      <w:pPr>
        <w:pStyle w:val="FootnoteText"/>
        <w:bidi w:val="0"/>
      </w:pPr>
      <w:r w:rsidRPr="0087322A">
        <w:rPr>
          <w:rStyle w:val="FootnoteReference"/>
        </w:rPr>
        <w:footnoteRef/>
      </w:r>
      <w:proofErr w:type="spellStart"/>
      <w:r w:rsidRPr="0087322A">
        <w:t>Religions,Valuse</w:t>
      </w:r>
      <w:proofErr w:type="spellEnd"/>
      <w:r w:rsidRPr="0087322A">
        <w:t xml:space="preserve"> and peak Experiences</w:t>
      </w:r>
    </w:p>
  </w:footnote>
  <w:footnote w:id="6">
    <w:p w:rsidR="00520595" w:rsidRDefault="00520595" w:rsidP="00520595">
      <w:pPr>
        <w:pStyle w:val="FootnoteText"/>
        <w:bidi w:val="0"/>
      </w:pPr>
      <w:r>
        <w:rPr>
          <w:rStyle w:val="FootnoteReference"/>
        </w:rPr>
        <w:footnoteRef/>
      </w:r>
      <w:proofErr w:type="spellStart"/>
      <w:r>
        <w:t>Peaker</w:t>
      </w:r>
      <w:proofErr w:type="spellEnd"/>
    </w:p>
  </w:footnote>
  <w:footnote w:id="7">
    <w:p w:rsidR="00520595" w:rsidRDefault="00520595" w:rsidP="00520595">
      <w:pPr>
        <w:pStyle w:val="FootnoteText"/>
        <w:bidi w:val="0"/>
      </w:pPr>
      <w:r>
        <w:rPr>
          <w:rStyle w:val="FootnoteReference"/>
        </w:rPr>
        <w:footnoteRef/>
      </w:r>
      <w:r>
        <w:t>Non-</w:t>
      </w:r>
      <w:proofErr w:type="spellStart"/>
      <w:r>
        <w:t>peaker</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2711"/>
    <w:multiLevelType w:val="hybridMultilevel"/>
    <w:tmpl w:val="0866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95"/>
    <w:rsid w:val="000022C0"/>
    <w:rsid w:val="00122E86"/>
    <w:rsid w:val="00205A03"/>
    <w:rsid w:val="00520595"/>
    <w:rsid w:val="00530225"/>
    <w:rsid w:val="00827A8C"/>
    <w:rsid w:val="00835AF6"/>
    <w:rsid w:val="008D38BA"/>
    <w:rsid w:val="00C115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96C9-4C0F-491C-B39F-01ACAE5D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D3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0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595"/>
    <w:rPr>
      <w:sz w:val="20"/>
      <w:szCs w:val="20"/>
    </w:rPr>
  </w:style>
  <w:style w:type="character" w:styleId="FootnoteReference">
    <w:name w:val="footnote reference"/>
    <w:basedOn w:val="DefaultParagraphFont"/>
    <w:uiPriority w:val="99"/>
    <w:semiHidden/>
    <w:unhideWhenUsed/>
    <w:rsid w:val="00520595"/>
    <w:rPr>
      <w:vertAlign w:val="superscript"/>
    </w:rPr>
  </w:style>
  <w:style w:type="character" w:customStyle="1" w:styleId="Heading1Char">
    <w:name w:val="Heading 1 Char"/>
    <w:basedOn w:val="DefaultParagraphFont"/>
    <w:link w:val="Heading1"/>
    <w:uiPriority w:val="9"/>
    <w:rsid w:val="008D38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2021-01-21T16:14:00Z</dcterms:created>
  <dcterms:modified xsi:type="dcterms:W3CDTF">2021-01-22T18:05:00Z</dcterms:modified>
</cp:coreProperties>
</file>